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8B88C">
      <w:pPr>
        <w:pageBreakBefore w:val="0"/>
        <w:widowControl w:val="0"/>
        <w:kinsoku/>
        <w:wordWrap/>
        <w:overflowPunct/>
        <w:topLinePunct w:val="0"/>
        <w:bidi w:val="0"/>
        <w:adjustRightInd/>
        <w:spacing w:line="360" w:lineRule="auto"/>
        <w:jc w:val="center"/>
        <w:textAlignment w:val="auto"/>
        <w:outlineLvl w:val="0"/>
        <w:rPr>
          <w:rFonts w:hint="eastAsia"/>
          <w:b/>
          <w:bCs/>
          <w:sz w:val="32"/>
          <w:szCs w:val="32"/>
          <w:highlight w:val="none"/>
          <w:lang w:val="en-US" w:eastAsia="zh-CN"/>
        </w:rPr>
      </w:pPr>
      <w:bookmarkStart w:id="0" w:name="_Toc25152"/>
      <w:r>
        <w:rPr>
          <w:rFonts w:hint="eastAsia"/>
          <w:b/>
          <w:bCs/>
          <w:sz w:val="32"/>
          <w:szCs w:val="32"/>
          <w:highlight w:val="none"/>
          <w:lang w:val="en-US" w:eastAsia="zh-CN"/>
        </w:rPr>
        <w:t>（一）售后服务方案</w:t>
      </w:r>
      <w:bookmarkEnd w:id="0"/>
    </w:p>
    <w:p w14:paraId="39DAC8F3">
      <w:pPr>
        <w:pageBreakBefore w:val="0"/>
        <w:widowControl w:val="0"/>
        <w:kinsoku/>
        <w:wordWrap/>
        <w:overflowPunct/>
        <w:topLinePunct w:val="0"/>
        <w:bidi w:val="0"/>
        <w:adjustRightInd/>
        <w:spacing w:line="360" w:lineRule="auto"/>
        <w:jc w:val="both"/>
        <w:textAlignment w:val="auto"/>
        <w:outlineLvl w:val="1"/>
        <w:rPr>
          <w:rFonts w:hint="eastAsia"/>
          <w:highlight w:val="none"/>
          <w:lang w:val="en-US" w:eastAsia="zh-CN"/>
        </w:rPr>
      </w:pPr>
      <w:r>
        <w:rPr>
          <w:rFonts w:hint="eastAsia"/>
          <w:highlight w:val="none"/>
          <w:lang w:val="en-US" w:eastAsia="zh-CN"/>
        </w:rPr>
        <w:t>一、投标售后服务承诺书</w:t>
      </w:r>
    </w:p>
    <w:p w14:paraId="415E7828">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为了保证软件开发项目的顺利建设实施，根据本项目建设内容所涉及系统用户的特点，我方将面向相关用户提供售后服务和技术支持。</w:t>
      </w:r>
    </w:p>
    <w:p w14:paraId="078B21D9">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本公司根据《软件开发项目招标文件》系统运行维护部分的要求，对售后服务以及技术支持做出下列承诺和保证：</w:t>
      </w:r>
    </w:p>
    <w:p w14:paraId="69278A93">
      <w:pPr>
        <w:pageBreakBefore w:val="0"/>
        <w:widowControl w:val="0"/>
        <w:kinsoku/>
        <w:wordWrap/>
        <w:overflowPunct/>
        <w:topLinePunct w:val="0"/>
        <w:bidi w:val="0"/>
        <w:adjustRightInd/>
        <w:spacing w:line="360" w:lineRule="auto"/>
        <w:ind w:firstLine="420"/>
        <w:textAlignment w:val="auto"/>
        <w:rPr>
          <w:rFonts w:ascii="仿宋" w:hAnsi="仿宋" w:cs="仿宋"/>
          <w:szCs w:val="24"/>
          <w:highlight w:val="none"/>
        </w:rPr>
      </w:pPr>
      <w:r>
        <w:rPr>
          <w:rFonts w:hint="eastAsia" w:ascii="仿宋" w:hAnsi="仿宋" w:cs="仿宋"/>
          <w:szCs w:val="24"/>
          <w:highlight w:val="none"/>
        </w:rPr>
        <w:t>1、本项目从项目验收合格之日起，提供终身维护服务。为确保为本项目稳定正常运行，我方保证具有丰富的项目运维经验经验的技术人员至少2人为本项目售后服务提供保障，且技术支持人员为我公司任职一年以上的正式员工。</w:t>
      </w:r>
    </w:p>
    <w:p w14:paraId="561876CA">
      <w:pPr>
        <w:pageBreakBefore w:val="0"/>
        <w:widowControl w:val="0"/>
        <w:kinsoku/>
        <w:wordWrap/>
        <w:overflowPunct/>
        <w:topLinePunct w:val="0"/>
        <w:bidi w:val="0"/>
        <w:adjustRightInd/>
        <w:spacing w:line="360" w:lineRule="auto"/>
        <w:ind w:firstLine="480"/>
        <w:textAlignment w:val="auto"/>
        <w:rPr>
          <w:rFonts w:ascii="仿宋" w:hAnsi="仿宋" w:cs="仿宋"/>
          <w:szCs w:val="24"/>
          <w:highlight w:val="none"/>
        </w:rPr>
      </w:pPr>
      <w:r>
        <w:rPr>
          <w:rFonts w:hint="eastAsia" w:ascii="仿宋" w:hAnsi="仿宋" w:cs="仿宋"/>
          <w:szCs w:val="24"/>
          <w:highlight w:val="none"/>
        </w:rPr>
        <w:t>2、我方提供技术服务，负责对运行中出现故障进行处理，根据实际故障情况我方派员负责查找故障原因并将设备恢复到正常运行状态。</w:t>
      </w:r>
    </w:p>
    <w:p w14:paraId="10D678C1">
      <w:pPr>
        <w:pageBreakBefore w:val="0"/>
        <w:widowControl w:val="0"/>
        <w:kinsoku/>
        <w:wordWrap/>
        <w:overflowPunct/>
        <w:topLinePunct w:val="0"/>
        <w:bidi w:val="0"/>
        <w:adjustRightInd/>
        <w:spacing w:line="360" w:lineRule="auto"/>
        <w:ind w:firstLine="480"/>
        <w:textAlignment w:val="auto"/>
        <w:rPr>
          <w:rFonts w:ascii="仿宋" w:hAnsi="仿宋" w:cs="仿宋"/>
          <w:szCs w:val="24"/>
          <w:highlight w:val="none"/>
        </w:rPr>
      </w:pPr>
      <w:r>
        <w:rPr>
          <w:rFonts w:hint="eastAsia" w:ascii="仿宋" w:hAnsi="仿宋" w:cs="仿宋"/>
          <w:szCs w:val="24"/>
          <w:highlight w:val="none"/>
        </w:rPr>
        <w:t>3、故障响应</w:t>
      </w:r>
    </w:p>
    <w:p w14:paraId="1714AA67">
      <w:pPr>
        <w:pageBreakBefore w:val="0"/>
        <w:widowControl w:val="0"/>
        <w:kinsoku/>
        <w:wordWrap/>
        <w:overflowPunct/>
        <w:topLinePunct w:val="0"/>
        <w:bidi w:val="0"/>
        <w:adjustRightInd/>
        <w:spacing w:line="360" w:lineRule="auto"/>
        <w:textAlignment w:val="auto"/>
        <w:rPr>
          <w:rFonts w:ascii="仿宋" w:hAnsi="仿宋" w:cs="仿宋"/>
          <w:szCs w:val="24"/>
          <w:highlight w:val="none"/>
        </w:rPr>
      </w:pPr>
      <w:r>
        <w:rPr>
          <w:rFonts w:hint="eastAsia" w:ascii="仿宋" w:hAnsi="仿宋" w:cs="仿宋"/>
          <w:szCs w:val="24"/>
          <w:highlight w:val="none"/>
        </w:rPr>
        <w:t>　　7*24小时的电话技术支持。我公司在出现设备故障的15分钟内给予响应，24小时内恢复运行。特殊情况，根据实际情况减少故障处理恢复时间。</w:t>
      </w:r>
    </w:p>
    <w:p w14:paraId="5C55B56D">
      <w:pPr>
        <w:pageBreakBefore w:val="0"/>
        <w:widowControl w:val="0"/>
        <w:kinsoku/>
        <w:wordWrap/>
        <w:overflowPunct/>
        <w:topLinePunct w:val="0"/>
        <w:bidi w:val="0"/>
        <w:adjustRightInd/>
        <w:spacing w:line="360" w:lineRule="auto"/>
        <w:ind w:firstLine="480"/>
        <w:textAlignment w:val="auto"/>
        <w:rPr>
          <w:rFonts w:ascii="仿宋" w:hAnsi="仿宋" w:cs="仿宋"/>
          <w:szCs w:val="24"/>
          <w:highlight w:val="none"/>
        </w:rPr>
      </w:pPr>
      <w:r>
        <w:rPr>
          <w:rFonts w:hint="eastAsia" w:ascii="仿宋" w:hAnsi="仿宋" w:cs="仿宋"/>
          <w:szCs w:val="24"/>
          <w:highlight w:val="none"/>
        </w:rPr>
        <w:t>4、针对设备使用人员提供培训，培训内容包括业务流程、硬件操作、维护、集成环境下的故障分析培训、数据备份和灾难恢复培训及应急方案等内容的培训。</w:t>
      </w:r>
    </w:p>
    <w:p w14:paraId="0476D82F">
      <w:pPr>
        <w:pageBreakBefore w:val="0"/>
        <w:widowControl w:val="0"/>
        <w:kinsoku/>
        <w:wordWrap/>
        <w:overflowPunct/>
        <w:topLinePunct w:val="0"/>
        <w:bidi w:val="0"/>
        <w:adjustRightInd/>
        <w:spacing w:line="360" w:lineRule="auto"/>
        <w:textAlignment w:val="auto"/>
        <w:rPr>
          <w:rFonts w:ascii="仿宋" w:hAnsi="仿宋" w:cs="仿宋"/>
          <w:szCs w:val="24"/>
          <w:highlight w:val="none"/>
        </w:rPr>
      </w:pPr>
      <w:r>
        <w:rPr>
          <w:rFonts w:hint="eastAsia" w:ascii="仿宋" w:hAnsi="仿宋" w:cs="仿宋"/>
          <w:szCs w:val="24"/>
          <w:highlight w:val="none"/>
        </w:rPr>
        <w:t>　　5、我方对项目进行过程中产生的文档进行有效的管理，接受用户方对项目各阶段评估分析和监督管理。对项目实施过程中的资料、数据进行保密，未经采购人书面同意不得泄露。</w:t>
      </w:r>
    </w:p>
    <w:p w14:paraId="0D045C19">
      <w:pPr>
        <w:pageBreakBefore w:val="0"/>
        <w:widowControl w:val="0"/>
        <w:kinsoku/>
        <w:wordWrap/>
        <w:overflowPunct/>
        <w:topLinePunct w:val="0"/>
        <w:bidi w:val="0"/>
        <w:adjustRightInd/>
        <w:spacing w:line="360" w:lineRule="auto"/>
        <w:textAlignment w:val="auto"/>
        <w:rPr>
          <w:rFonts w:ascii="仿宋" w:hAnsi="仿宋" w:cs="仿宋"/>
          <w:szCs w:val="24"/>
          <w:highlight w:val="none"/>
        </w:rPr>
      </w:pPr>
      <w:r>
        <w:rPr>
          <w:rFonts w:hint="eastAsia" w:ascii="仿宋" w:hAnsi="仿宋" w:cs="仿宋"/>
          <w:szCs w:val="24"/>
          <w:highlight w:val="none"/>
        </w:rPr>
        <w:t>　　6、我方将长期提供优良的技术支持，免费保修期间的维护服务不收取任何额外费用，保证期后，我方承诺仍根据合同要求向项目方提供技术服务，并以合理价格提供功能改进技术服务，保修期后的具体服务价格双方另行协商。</w:t>
      </w:r>
    </w:p>
    <w:p w14:paraId="55EEA948">
      <w:pPr>
        <w:pageBreakBefore w:val="0"/>
        <w:widowControl w:val="0"/>
        <w:kinsoku/>
        <w:wordWrap/>
        <w:overflowPunct/>
        <w:topLinePunct w:val="0"/>
        <w:bidi w:val="0"/>
        <w:adjustRightInd/>
        <w:spacing w:line="360" w:lineRule="auto"/>
        <w:textAlignment w:val="auto"/>
        <w:rPr>
          <w:rFonts w:ascii="仿宋" w:hAnsi="仿宋" w:cs="仿宋"/>
          <w:szCs w:val="24"/>
          <w:highlight w:val="none"/>
        </w:rPr>
      </w:pPr>
      <w:r>
        <w:rPr>
          <w:rFonts w:hint="eastAsia" w:ascii="仿宋" w:hAnsi="仿宋" w:cs="仿宋"/>
          <w:szCs w:val="24"/>
          <w:highlight w:val="none"/>
        </w:rPr>
        <w:t>　　维护与支持的具体内容如下：</w:t>
      </w:r>
    </w:p>
    <w:p w14:paraId="70C3FF5A">
      <w:pPr>
        <w:pageBreakBefore w:val="0"/>
        <w:widowControl w:val="0"/>
        <w:kinsoku/>
        <w:wordWrap/>
        <w:overflowPunct/>
        <w:topLinePunct w:val="0"/>
        <w:bidi w:val="0"/>
        <w:adjustRightInd/>
        <w:spacing w:line="360" w:lineRule="auto"/>
        <w:textAlignment w:val="auto"/>
        <w:rPr>
          <w:rFonts w:ascii="仿宋" w:hAnsi="仿宋" w:cs="仿宋"/>
          <w:szCs w:val="24"/>
          <w:highlight w:val="none"/>
        </w:rPr>
      </w:pPr>
      <w:r>
        <w:rPr>
          <w:rFonts w:hint="eastAsia" w:ascii="仿宋" w:hAnsi="仿宋" w:cs="仿宋"/>
          <w:szCs w:val="24"/>
          <w:highlight w:val="none"/>
        </w:rPr>
        <w:t>　　1） 电话支持</w:t>
      </w:r>
    </w:p>
    <w:p w14:paraId="1386370F">
      <w:pPr>
        <w:pageBreakBefore w:val="0"/>
        <w:widowControl w:val="0"/>
        <w:kinsoku/>
        <w:wordWrap/>
        <w:overflowPunct/>
        <w:topLinePunct w:val="0"/>
        <w:bidi w:val="0"/>
        <w:adjustRightInd/>
        <w:spacing w:line="360" w:lineRule="auto"/>
        <w:textAlignment w:val="auto"/>
        <w:rPr>
          <w:rFonts w:ascii="仿宋" w:hAnsi="仿宋" w:cs="仿宋"/>
          <w:szCs w:val="24"/>
          <w:highlight w:val="none"/>
        </w:rPr>
      </w:pPr>
      <w:r>
        <w:rPr>
          <w:rFonts w:hint="eastAsia" w:ascii="仿宋" w:hAnsi="仿宋" w:cs="仿宋"/>
          <w:szCs w:val="24"/>
          <w:highlight w:val="none"/>
        </w:rPr>
        <w:t>　　我公司提供对应用的运行、维护提供24小时的实时技术支持。</w:t>
      </w:r>
    </w:p>
    <w:p w14:paraId="64B28FA8">
      <w:pPr>
        <w:pageBreakBefore w:val="0"/>
        <w:widowControl w:val="0"/>
        <w:kinsoku/>
        <w:wordWrap/>
        <w:overflowPunct/>
        <w:topLinePunct w:val="0"/>
        <w:bidi w:val="0"/>
        <w:adjustRightInd/>
        <w:spacing w:line="360" w:lineRule="auto"/>
        <w:textAlignment w:val="auto"/>
        <w:rPr>
          <w:rFonts w:ascii="仿宋" w:hAnsi="仿宋" w:cs="仿宋"/>
          <w:szCs w:val="24"/>
          <w:highlight w:val="none"/>
        </w:rPr>
      </w:pPr>
      <w:r>
        <w:rPr>
          <w:rFonts w:hint="eastAsia" w:ascii="仿宋" w:hAnsi="仿宋" w:cs="仿宋"/>
          <w:szCs w:val="24"/>
          <w:highlight w:val="none"/>
        </w:rPr>
        <w:t>　　我公司提供热线电话或Email、传真等方式随时回答用户各种技术问题并在24小时内提出解决方案。</w:t>
      </w:r>
    </w:p>
    <w:p w14:paraId="4BB8F249">
      <w:pPr>
        <w:pageBreakBefore w:val="0"/>
        <w:widowControl w:val="0"/>
        <w:kinsoku/>
        <w:wordWrap/>
        <w:overflowPunct/>
        <w:topLinePunct w:val="0"/>
        <w:bidi w:val="0"/>
        <w:adjustRightInd/>
        <w:spacing w:line="360" w:lineRule="auto"/>
        <w:textAlignment w:val="auto"/>
        <w:rPr>
          <w:rFonts w:ascii="仿宋" w:hAnsi="仿宋" w:cs="仿宋"/>
          <w:szCs w:val="24"/>
          <w:highlight w:val="none"/>
        </w:rPr>
      </w:pPr>
      <w:r>
        <w:rPr>
          <w:rFonts w:hint="eastAsia" w:ascii="仿宋" w:hAnsi="仿宋" w:cs="仿宋"/>
          <w:szCs w:val="24"/>
          <w:highlight w:val="none"/>
        </w:rPr>
        <w:t>　　2）远程技术支持</w:t>
      </w:r>
    </w:p>
    <w:p w14:paraId="216AC2A4">
      <w:pPr>
        <w:pageBreakBefore w:val="0"/>
        <w:widowControl w:val="0"/>
        <w:kinsoku/>
        <w:wordWrap/>
        <w:overflowPunct/>
        <w:topLinePunct w:val="0"/>
        <w:bidi w:val="0"/>
        <w:adjustRightInd/>
        <w:spacing w:line="360" w:lineRule="auto"/>
        <w:textAlignment w:val="auto"/>
        <w:rPr>
          <w:rFonts w:ascii="仿宋" w:hAnsi="仿宋" w:cs="仿宋"/>
          <w:szCs w:val="24"/>
          <w:highlight w:val="none"/>
        </w:rPr>
      </w:pPr>
      <w:r>
        <w:rPr>
          <w:rFonts w:hint="eastAsia" w:ascii="仿宋" w:hAnsi="仿宋" w:cs="仿宋"/>
          <w:szCs w:val="24"/>
          <w:highlight w:val="none"/>
        </w:rPr>
        <w:t>　　当设备出现故障，经用户许可后，我公司远程登录用户系统，进行故障分析、问题定位并提供解决方案。对设备进行的任何配置、数据改动及其它可能对设备造成不良影响的操作，确保经用户确认后进行。</w:t>
      </w:r>
    </w:p>
    <w:p w14:paraId="20E221E8">
      <w:pPr>
        <w:pageBreakBefore w:val="0"/>
        <w:widowControl w:val="0"/>
        <w:kinsoku/>
        <w:wordWrap/>
        <w:overflowPunct/>
        <w:topLinePunct w:val="0"/>
        <w:bidi w:val="0"/>
        <w:adjustRightInd/>
        <w:spacing w:line="360" w:lineRule="auto"/>
        <w:textAlignment w:val="auto"/>
        <w:rPr>
          <w:rFonts w:ascii="仿宋" w:hAnsi="仿宋" w:cs="仿宋"/>
          <w:szCs w:val="24"/>
          <w:highlight w:val="none"/>
        </w:rPr>
      </w:pPr>
      <w:r>
        <w:rPr>
          <w:rFonts w:hint="eastAsia" w:ascii="仿宋" w:hAnsi="仿宋" w:cs="仿宋"/>
          <w:szCs w:val="24"/>
          <w:highlight w:val="none"/>
        </w:rPr>
        <w:t>　　3）现场服务</w:t>
      </w:r>
    </w:p>
    <w:p w14:paraId="4FC79EFD">
      <w:pPr>
        <w:pageBreakBefore w:val="0"/>
        <w:widowControl w:val="0"/>
        <w:kinsoku/>
        <w:wordWrap/>
        <w:overflowPunct/>
        <w:topLinePunct w:val="0"/>
        <w:bidi w:val="0"/>
        <w:adjustRightInd/>
        <w:spacing w:line="360" w:lineRule="auto"/>
        <w:textAlignment w:val="auto"/>
        <w:rPr>
          <w:rFonts w:ascii="仿宋" w:hAnsi="仿宋" w:cs="仿宋"/>
          <w:szCs w:val="24"/>
          <w:highlight w:val="none"/>
        </w:rPr>
      </w:pPr>
      <w:r>
        <w:rPr>
          <w:rFonts w:hint="eastAsia" w:ascii="仿宋" w:hAnsi="仿宋" w:cs="仿宋"/>
          <w:szCs w:val="24"/>
          <w:highlight w:val="none"/>
        </w:rPr>
        <w:t>　　当设备运行出现严重故障，或因更换服务器等原因需要重新搭建时，我公司将及时提供切实可行的建议，通过远程支持不能及时解决问题时，派技术支持人员赶赴现场，协助用户完成故障排除、升级或迁移操作，对设备进行完整性检查并跟踪运行。</w:t>
      </w:r>
    </w:p>
    <w:p w14:paraId="5388F0C8">
      <w:pPr>
        <w:pageBreakBefore w:val="0"/>
        <w:widowControl w:val="0"/>
        <w:kinsoku/>
        <w:wordWrap/>
        <w:overflowPunct/>
        <w:topLinePunct w:val="0"/>
        <w:bidi w:val="0"/>
        <w:adjustRightInd/>
        <w:spacing w:line="360" w:lineRule="auto"/>
        <w:textAlignment w:val="auto"/>
        <w:rPr>
          <w:rFonts w:ascii="仿宋" w:hAnsi="仿宋" w:cs="仿宋"/>
          <w:szCs w:val="24"/>
          <w:highlight w:val="none"/>
        </w:rPr>
      </w:pPr>
      <w:r>
        <w:rPr>
          <w:rFonts w:hint="eastAsia" w:ascii="仿宋" w:hAnsi="仿宋" w:cs="仿宋"/>
          <w:szCs w:val="24"/>
          <w:highlight w:val="none"/>
        </w:rPr>
        <w:t>　　　7、定期跟踪</w:t>
      </w:r>
    </w:p>
    <w:p w14:paraId="7DE8438B">
      <w:pPr>
        <w:pageBreakBefore w:val="0"/>
        <w:widowControl w:val="0"/>
        <w:kinsoku/>
        <w:wordWrap/>
        <w:overflowPunct/>
        <w:topLinePunct w:val="0"/>
        <w:bidi w:val="0"/>
        <w:adjustRightInd/>
        <w:spacing w:line="360" w:lineRule="auto"/>
        <w:ind w:firstLine="480"/>
        <w:textAlignment w:val="auto"/>
        <w:rPr>
          <w:rFonts w:ascii="仿宋" w:hAnsi="仿宋" w:cs="仿宋"/>
          <w:szCs w:val="24"/>
          <w:highlight w:val="none"/>
        </w:rPr>
      </w:pPr>
      <w:r>
        <w:rPr>
          <w:rFonts w:hint="eastAsia" w:ascii="仿宋" w:hAnsi="仿宋" w:cs="仿宋"/>
          <w:szCs w:val="24"/>
          <w:highlight w:val="none"/>
        </w:rPr>
        <w:t>项目验收完毕后，我公司将定期电话、现场跟踪设备使用情况，听取意见和建议，及时分析设备存在的问题，并随时给予解决。必要时，我公司将派遣技术人员去现场解决存在的问题。</w:t>
      </w:r>
    </w:p>
    <w:p w14:paraId="5F1723B4">
      <w:pPr>
        <w:pStyle w:val="2"/>
        <w:pageBreakBefore w:val="0"/>
        <w:widowControl w:val="0"/>
        <w:kinsoku/>
        <w:wordWrap/>
        <w:overflowPunct/>
        <w:topLinePunct w:val="0"/>
        <w:bidi w:val="0"/>
        <w:adjustRightInd/>
        <w:spacing w:line="360" w:lineRule="auto"/>
        <w:ind w:left="480"/>
        <w:textAlignment w:val="auto"/>
        <w:rPr>
          <w:rFonts w:ascii="仿宋" w:hAnsi="仿宋" w:cs="仿宋"/>
          <w:sz w:val="24"/>
          <w:szCs w:val="24"/>
          <w:highlight w:val="none"/>
        </w:rPr>
      </w:pPr>
      <w:r>
        <w:rPr>
          <w:rFonts w:hint="eastAsia" w:ascii="仿宋" w:hAnsi="仿宋" w:cs="仿宋"/>
          <w:sz w:val="24"/>
          <w:szCs w:val="24"/>
          <w:highlight w:val="none"/>
        </w:rPr>
        <w:t>8、维修巡检服务</w:t>
      </w:r>
    </w:p>
    <w:p w14:paraId="7D951BAF">
      <w:pPr>
        <w:pStyle w:val="2"/>
        <w:pageBreakBefore w:val="0"/>
        <w:widowControl w:val="0"/>
        <w:kinsoku/>
        <w:wordWrap/>
        <w:overflowPunct/>
        <w:topLinePunct w:val="0"/>
        <w:bidi w:val="0"/>
        <w:adjustRightInd/>
        <w:spacing w:line="360" w:lineRule="auto"/>
        <w:ind w:left="0" w:leftChars="0"/>
        <w:textAlignment w:val="auto"/>
        <w:rPr>
          <w:rFonts w:ascii="仿宋" w:hAnsi="仿宋" w:cs="仿宋"/>
          <w:highlight w:val="none"/>
        </w:rPr>
      </w:pPr>
      <w:r>
        <w:rPr>
          <w:rFonts w:hint="eastAsia" w:ascii="仿宋" w:hAnsi="仿宋" w:cs="仿宋"/>
          <w:b/>
          <w:sz w:val="24"/>
          <w:szCs w:val="24"/>
          <w:highlight w:val="none"/>
        </w:rPr>
        <w:t>我司提供现场定期维修巡检服务：不少于每半年1次现场巡检。维修巡检服务以现场服务为主，通过电话或远程在线为辅。</w:t>
      </w:r>
    </w:p>
    <w:p w14:paraId="04718BF1">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p>
    <w:p w14:paraId="066DD9BD">
      <w:pPr>
        <w:pageBreakBefore w:val="0"/>
        <w:widowControl w:val="0"/>
        <w:kinsoku/>
        <w:wordWrap/>
        <w:overflowPunct/>
        <w:topLinePunct w:val="0"/>
        <w:bidi w:val="0"/>
        <w:adjustRightInd/>
        <w:spacing w:line="360" w:lineRule="auto"/>
        <w:jc w:val="both"/>
        <w:textAlignment w:val="auto"/>
        <w:outlineLvl w:val="1"/>
        <w:rPr>
          <w:rFonts w:hint="eastAsia"/>
          <w:highlight w:val="none"/>
          <w:lang w:val="en-US" w:eastAsia="zh-CN"/>
        </w:rPr>
      </w:pPr>
      <w:bookmarkStart w:id="1" w:name="_Toc311131666"/>
      <w:bookmarkStart w:id="2" w:name="_Toc376785446"/>
      <w:bookmarkStart w:id="3" w:name="_Toc384922316"/>
      <w:bookmarkStart w:id="4" w:name="_Toc3412"/>
      <w:bookmarkStart w:id="5" w:name="_Toc569"/>
      <w:r>
        <w:rPr>
          <w:rFonts w:hint="eastAsia"/>
          <w:highlight w:val="none"/>
          <w:lang w:val="en-US" w:eastAsia="zh-CN"/>
        </w:rPr>
        <w:t>二、安装、调试与验收</w:t>
      </w:r>
      <w:bookmarkEnd w:id="1"/>
      <w:bookmarkEnd w:id="2"/>
      <w:bookmarkEnd w:id="3"/>
      <w:bookmarkEnd w:id="4"/>
      <w:bookmarkEnd w:id="5"/>
    </w:p>
    <w:p w14:paraId="13A32F32">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1、公司将提供原厂商授权工程师对本项目主机系统、系统平台软件等设备的正常安装、调试和运行的整套附件、配套件和材料；交货时提供主机系统、系统平台软件等设备的各项技术文档。</w:t>
      </w:r>
    </w:p>
    <w:p w14:paraId="023ED741">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2、公司按国家有关行业管理部门规定的ISO质理管理标准、机房环境标准、系统应用平台要求进行设备安装调试。</w:t>
      </w:r>
    </w:p>
    <w:p w14:paraId="48BB9037">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3、公司保证设备均为制造商原产原装并通过国家认证，保证所提供货物是全新的、未使用过的，并完全符合合同规定的质量、规格和性能的要求。货物到达用户指定的现场后，由公司与用户共同核对装箱单,共同开箱（若有争议,请质检机构检验确定），依照合同的货物清单清点，并进行签字确认。</w:t>
      </w:r>
    </w:p>
    <w:p w14:paraId="787F74AB">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4、公司保证在项目实验过程中，若牵涉到与第三方产品集成工作，公司保证将同其他供应商通力合作，并提供强力的技术支持。</w:t>
      </w:r>
    </w:p>
    <w:p w14:paraId="3E867034">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5、公司保证其提供的货物在正确安装、正常使用和保养条件下,在使用寿命期内具有满意的性能，公司对由于产品设计、工艺或材料的缺陷而产生的故障负责与原制造厂商并协助解决，在满足用户需要的前提条件下提供最佳处理方式。</w:t>
      </w:r>
    </w:p>
    <w:p w14:paraId="45447140">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6、公司承诺本次提供的所有设备满足标书要求，对标书中的变更修改内容以本合同的设备配置附件为准.公司承诺所有的设备满足技术完整性要求。如有线缆、附件等遗漏,影响设备安装和运行，由公司承担并负责解决,直至达到平台和用户最终要求为止。</w:t>
      </w:r>
    </w:p>
    <w:p w14:paraId="17DF7BE6">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7、公司承诺所有设备按用户规定时间到达并组织相关项目验收流程：</w:t>
      </w:r>
    </w:p>
    <w:p w14:paraId="58FFDE86">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第一阶段在合同规定的所有货物到货后，由用户或第三方监理公司对设备到货进行到货验收（清点设备及附件是否齐全,加电是否工作正常等工作）如出现货物与合同清单不匹配或货物由于运输造成的故障将按合同要求更换新产品;</w:t>
      </w:r>
    </w:p>
    <w:p w14:paraId="1947A69E">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第二阶段在设备安装调试完成后2天内由用户或第三方监理公司对设备组织验收(项目经理应提前一天通知用户单位项目负责人,并且准备好全部与验收有关的各种验收文档与技术文档,陪同用户项目组验收人员对工程进行验收,相关技术负责人进行讲解，并且向用户验收组人员演示各种功能）。</w:t>
      </w:r>
    </w:p>
    <w:p w14:paraId="1DA66FB2">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项目验收合格后，应向用户项目组人员提供全套施工文档、技术文档(书面、电子），并且进行技术交底，并且根据合同中规定的各项要求，对用户相关技术人员进行培训等,在2015年03月底前完成交接工作。</w:t>
      </w:r>
    </w:p>
    <w:p w14:paraId="062B4264">
      <w:pPr>
        <w:pageBreakBefore w:val="0"/>
        <w:widowControl w:val="0"/>
        <w:kinsoku/>
        <w:wordWrap/>
        <w:overflowPunct/>
        <w:topLinePunct w:val="0"/>
        <w:bidi w:val="0"/>
        <w:adjustRightInd/>
        <w:spacing w:line="360" w:lineRule="auto"/>
        <w:jc w:val="both"/>
        <w:textAlignment w:val="auto"/>
        <w:outlineLvl w:val="1"/>
        <w:rPr>
          <w:rFonts w:hint="eastAsia"/>
          <w:highlight w:val="none"/>
          <w:lang w:val="en-US" w:eastAsia="zh-CN"/>
        </w:rPr>
      </w:pPr>
      <w:bookmarkStart w:id="6" w:name="_Toc12077"/>
      <w:r>
        <w:rPr>
          <w:rFonts w:hint="eastAsia"/>
          <w:highlight w:val="none"/>
          <w:lang w:val="en-US" w:eastAsia="zh-CN"/>
        </w:rPr>
        <w:t>三、质保服务</w:t>
      </w:r>
      <w:bookmarkEnd w:id="6"/>
    </w:p>
    <w:p w14:paraId="1FAC8A34">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1、公司提供三年现场技术服务，包括免费升级、功能完善、故障排除、性能调优、技术咨询等,并负责系统的开发、集成,处理、协调与各系统软件、硬件等供应商的关系。</w:t>
      </w:r>
    </w:p>
    <w:p w14:paraId="30910E62">
      <w:pPr>
        <w:pageBreakBefore w:val="0"/>
        <w:widowControl w:val="0"/>
        <w:kinsoku/>
        <w:wordWrap/>
        <w:overflowPunct/>
        <w:topLinePunct w:val="0"/>
        <w:bidi w:val="0"/>
        <w:adjustRightInd/>
        <w:spacing w:line="360" w:lineRule="auto"/>
        <w:jc w:val="both"/>
        <w:textAlignment w:val="auto"/>
        <w:outlineLvl w:val="9"/>
        <w:rPr>
          <w:rFonts w:hint="eastAsia"/>
          <w:highlight w:val="none"/>
          <w:lang w:val="en-US" w:eastAsia="zh-CN"/>
        </w:rPr>
      </w:pPr>
      <w:r>
        <w:rPr>
          <w:rFonts w:hint="eastAsia"/>
          <w:highlight w:val="none"/>
          <w:lang w:val="en-US" w:eastAsia="zh-CN"/>
        </w:rPr>
        <w:t>2、签订合同时提供所投本项目设备的原厂商授权承诺原件。</w:t>
      </w:r>
    </w:p>
    <w:p w14:paraId="36973719">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3、公司承诺在质保期内提供3年免费免费现场技术服务并定期进行巡检，出现设备故障时，承诺：</w:t>
      </w:r>
    </w:p>
    <w:p w14:paraId="77EE7BD8">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A、针对所投硬件产品承诺原厂商3年7×24现场服务.在质保期内,提供24小时内上门服务。对于硬件损坏当场无法修复，当日48小时内更换所需配件.保证机器正常使用不受影响.另保证整机原厂不拆封送到客户指定安装地点.</w:t>
      </w:r>
    </w:p>
    <w:p w14:paraId="618055FF">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B、针对所投系统开发提供1人/3年5*8小时的常驻现场服务。在质保期内，提供24小时(24*7)内上门服务（配件+人力），人工、配件、交通等任何费用全免。</w:t>
      </w:r>
    </w:p>
    <w:p w14:paraId="60ADCBA0">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4、公司在项目地拥有售后服务机构，为保障用户本地日常技术维护力量，公司将提供完全本地化服务。</w:t>
      </w:r>
    </w:p>
    <w:p w14:paraId="17428630">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5、公司为本项目提供方案设计、系统实施、设备安装调试、项目交接过程结束后都将为用户提供完整的技术资料和报告.每次售前服务包括设备故障维护、日常巡检服务都会为用户提交相关文档，内容包括起因、响应、过程、结果、今后注意事项等各部分。</w:t>
      </w:r>
    </w:p>
    <w:p w14:paraId="62ADD464">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6、在保修期结束前，由公司专职工程师、用户对所供设备进行一次全面检查，任何设备软件硬件缺陷公司将负责修理,在修复之后，公司将缺陷原因、修理内容、完成修理及恢复正常的时间和日期等报告给用户。</w:t>
      </w:r>
    </w:p>
    <w:p w14:paraId="10FC0BB9">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7、公司拥有完备的备品备件仓库、物流、技术服务流程，承诺提供本项目所有设备的终身保障，承诺对用户因业务所需要新增设备或部件提供最优的技术和价格保障。</w:t>
      </w:r>
    </w:p>
    <w:p w14:paraId="305F9A08">
      <w:pPr>
        <w:pStyle w:val="2"/>
        <w:pageBreakBefore w:val="0"/>
        <w:widowControl w:val="0"/>
        <w:kinsoku/>
        <w:wordWrap/>
        <w:overflowPunct/>
        <w:topLinePunct w:val="0"/>
        <w:bidi w:val="0"/>
        <w:adjustRightInd/>
        <w:spacing w:line="360" w:lineRule="auto"/>
        <w:textAlignment w:val="auto"/>
        <w:rPr>
          <w:rFonts w:hint="default"/>
          <w:lang w:val="en-US" w:eastAsia="zh-CN"/>
        </w:rPr>
      </w:pPr>
    </w:p>
    <w:p w14:paraId="40EBB51B">
      <w:pPr>
        <w:pageBreakBefore w:val="0"/>
        <w:widowControl w:val="0"/>
        <w:kinsoku/>
        <w:wordWrap/>
        <w:overflowPunct/>
        <w:topLinePunct w:val="0"/>
        <w:bidi w:val="0"/>
        <w:adjustRightInd/>
        <w:spacing w:line="360" w:lineRule="auto"/>
        <w:jc w:val="both"/>
        <w:textAlignment w:val="auto"/>
        <w:outlineLvl w:val="1"/>
        <w:rPr>
          <w:rFonts w:hint="eastAsia"/>
          <w:highlight w:val="none"/>
          <w:lang w:val="en-US" w:eastAsia="zh-CN"/>
        </w:rPr>
      </w:pPr>
      <w:bookmarkStart w:id="7" w:name="_Toc16529"/>
      <w:bookmarkStart w:id="8" w:name="_Toc311131668"/>
      <w:bookmarkStart w:id="9" w:name="_Toc376785448"/>
      <w:bookmarkStart w:id="10" w:name="_Toc4488"/>
      <w:bookmarkStart w:id="11" w:name="_Toc384922318"/>
      <w:r>
        <w:rPr>
          <w:rFonts w:hint="eastAsia"/>
          <w:highlight w:val="none"/>
          <w:lang w:val="en-US" w:eastAsia="zh-CN"/>
        </w:rPr>
        <w:t>四、</w:t>
      </w:r>
      <w:bookmarkEnd w:id="7"/>
      <w:bookmarkEnd w:id="8"/>
      <w:bookmarkEnd w:id="9"/>
      <w:bookmarkEnd w:id="10"/>
      <w:bookmarkEnd w:id="11"/>
      <w:r>
        <w:rPr>
          <w:rFonts w:hint="eastAsia"/>
          <w:highlight w:val="none"/>
          <w:lang w:val="en-US" w:eastAsia="zh-CN"/>
        </w:rPr>
        <w:t>维修巡检服务</w:t>
      </w:r>
    </w:p>
    <w:p w14:paraId="719721FF">
      <w:pPr>
        <w:pageBreakBefore w:val="0"/>
        <w:widowControl w:val="0"/>
        <w:kinsoku/>
        <w:wordWrap/>
        <w:overflowPunct/>
        <w:topLinePunct w:val="0"/>
        <w:bidi w:val="0"/>
        <w:adjustRightInd/>
        <w:spacing w:line="360" w:lineRule="auto"/>
        <w:ind w:firstLine="420" w:firstLineChars="200"/>
        <w:textAlignment w:val="auto"/>
        <w:rPr>
          <w:rFonts w:ascii="仿宋" w:hAnsi="仿宋" w:cs="仿宋"/>
          <w:szCs w:val="24"/>
          <w:highlight w:val="none"/>
        </w:rPr>
      </w:pPr>
      <w:bookmarkStart w:id="12" w:name="_Toc22282"/>
      <w:r>
        <w:rPr>
          <w:rFonts w:hint="eastAsia" w:ascii="仿宋" w:hAnsi="仿宋" w:cs="仿宋"/>
          <w:szCs w:val="24"/>
          <w:highlight w:val="none"/>
        </w:rPr>
        <w:t>巡检服务又称</w:t>
      </w:r>
      <w:r>
        <w:rPr>
          <w:rFonts w:hint="eastAsia" w:ascii="仿宋" w:hAnsi="仿宋" w:cs="仿宋"/>
          <w:b/>
          <w:bCs/>
          <w:szCs w:val="24"/>
          <w:highlight w:val="none"/>
        </w:rPr>
        <w:t>预防性检查维护</w:t>
      </w:r>
      <w:r>
        <w:rPr>
          <w:rFonts w:hint="eastAsia" w:ascii="仿宋" w:hAnsi="仿宋" w:cs="仿宋"/>
          <w:szCs w:val="24"/>
          <w:highlight w:val="none"/>
        </w:rPr>
        <w:t>，是项目维护的重要组成部分。设备巡检一般定期进行，由我们售后工程师对用户的设备进行全面检测，确认其运行状态，检查设备错误记录，排除潜在隐患，以确保设备能正常稳定运行。</w:t>
      </w:r>
    </w:p>
    <w:p w14:paraId="166CD3C9">
      <w:pPr>
        <w:pageBreakBefore w:val="0"/>
        <w:widowControl w:val="0"/>
        <w:kinsoku/>
        <w:wordWrap/>
        <w:overflowPunct/>
        <w:topLinePunct w:val="0"/>
        <w:bidi w:val="0"/>
        <w:adjustRightInd/>
        <w:spacing w:line="360" w:lineRule="auto"/>
        <w:ind w:firstLine="420" w:firstLineChars="200"/>
        <w:textAlignment w:val="auto"/>
        <w:rPr>
          <w:rFonts w:ascii="仿宋" w:hAnsi="仿宋" w:cs="仿宋"/>
          <w:szCs w:val="24"/>
          <w:highlight w:val="none"/>
        </w:rPr>
      </w:pPr>
      <w:r>
        <w:rPr>
          <w:rFonts w:hint="eastAsia" w:ascii="仿宋" w:hAnsi="仿宋" w:cs="仿宋"/>
          <w:szCs w:val="24"/>
          <w:highlight w:val="none"/>
        </w:rPr>
        <w:t>设备巡检是将设备故障几率降低到最小程度的有效重要手段，是设备维护的重要环节。设备巡检是主动式服务。巡检完毕后，提交巡检报告。</w:t>
      </w:r>
    </w:p>
    <w:p w14:paraId="3A6B639E">
      <w:pPr>
        <w:pageBreakBefore w:val="0"/>
        <w:widowControl w:val="0"/>
        <w:kinsoku/>
        <w:wordWrap/>
        <w:overflowPunct/>
        <w:topLinePunct w:val="0"/>
        <w:bidi w:val="0"/>
        <w:adjustRightInd/>
        <w:spacing w:line="360" w:lineRule="auto"/>
        <w:ind w:firstLine="422" w:firstLineChars="200"/>
        <w:textAlignment w:val="auto"/>
        <w:rPr>
          <w:rFonts w:ascii="仿宋" w:hAnsi="仿宋" w:cs="仿宋"/>
          <w:b/>
          <w:bCs/>
          <w:szCs w:val="24"/>
          <w:highlight w:val="none"/>
        </w:rPr>
      </w:pPr>
      <w:r>
        <w:rPr>
          <w:rFonts w:hint="eastAsia" w:ascii="仿宋" w:hAnsi="仿宋" w:cs="仿宋"/>
          <w:b/>
          <w:bCs/>
          <w:szCs w:val="24"/>
          <w:highlight w:val="none"/>
        </w:rPr>
        <w:t>巡检目的</w:t>
      </w:r>
    </w:p>
    <w:p w14:paraId="5D43B641">
      <w:pPr>
        <w:pageBreakBefore w:val="0"/>
        <w:widowControl w:val="0"/>
        <w:kinsoku/>
        <w:wordWrap/>
        <w:overflowPunct/>
        <w:topLinePunct w:val="0"/>
        <w:bidi w:val="0"/>
        <w:adjustRightInd/>
        <w:spacing w:line="360" w:lineRule="auto"/>
        <w:ind w:firstLine="420" w:firstLineChars="200"/>
        <w:textAlignment w:val="auto"/>
        <w:outlineLvl w:val="2"/>
        <w:rPr>
          <w:rFonts w:ascii="仿宋" w:hAnsi="仿宋" w:cs="仿宋"/>
          <w:szCs w:val="24"/>
          <w:highlight w:val="none"/>
        </w:rPr>
      </w:pPr>
      <w:r>
        <w:rPr>
          <w:rFonts w:hint="eastAsia" w:ascii="仿宋" w:hAnsi="仿宋" w:cs="仿宋"/>
          <w:szCs w:val="24"/>
          <w:highlight w:val="none"/>
        </w:rPr>
        <w:t>1、</w:t>
      </w:r>
      <w:r>
        <w:rPr>
          <w:rFonts w:hint="eastAsia" w:ascii="仿宋" w:hAnsi="仿宋" w:cs="仿宋"/>
          <w:b/>
          <w:szCs w:val="24"/>
          <w:highlight w:val="none"/>
        </w:rPr>
        <w:t>消除隐患</w:t>
      </w:r>
      <w:r>
        <w:rPr>
          <w:rFonts w:hint="eastAsia" w:ascii="仿宋" w:hAnsi="仿宋" w:cs="仿宋"/>
          <w:szCs w:val="24"/>
          <w:highlight w:val="none"/>
        </w:rPr>
        <w:t>：通过巡检，可以发现潜在的隐患，从而可以预先采取必要的手段消除这些隐患。任何故障的发生都是由于潜在的隐患积累到一定程度后的反映，一般来说通过巡检可以消除大多数的故障隐患，保障不间断运行。</w:t>
      </w:r>
    </w:p>
    <w:p w14:paraId="0AF2409F">
      <w:pPr>
        <w:pageBreakBefore w:val="0"/>
        <w:widowControl w:val="0"/>
        <w:kinsoku/>
        <w:wordWrap/>
        <w:overflowPunct/>
        <w:topLinePunct w:val="0"/>
        <w:bidi w:val="0"/>
        <w:adjustRightInd/>
        <w:spacing w:line="360" w:lineRule="auto"/>
        <w:ind w:firstLine="420" w:firstLineChars="200"/>
        <w:textAlignment w:val="auto"/>
        <w:outlineLvl w:val="2"/>
        <w:rPr>
          <w:rFonts w:ascii="仿宋" w:hAnsi="仿宋" w:cs="仿宋"/>
          <w:szCs w:val="24"/>
          <w:highlight w:val="none"/>
        </w:rPr>
      </w:pPr>
      <w:r>
        <w:rPr>
          <w:rFonts w:hint="eastAsia" w:ascii="仿宋" w:hAnsi="仿宋" w:cs="仿宋"/>
          <w:szCs w:val="24"/>
          <w:highlight w:val="none"/>
        </w:rPr>
        <w:t>2、</w:t>
      </w:r>
      <w:r>
        <w:rPr>
          <w:rFonts w:hint="eastAsia" w:ascii="仿宋" w:hAnsi="仿宋" w:cs="仿宋"/>
          <w:b/>
          <w:szCs w:val="24"/>
          <w:highlight w:val="none"/>
        </w:rPr>
        <w:t>降低损失</w:t>
      </w:r>
      <w:r>
        <w:rPr>
          <w:rFonts w:hint="eastAsia" w:ascii="仿宋" w:hAnsi="仿宋" w:cs="仿宋"/>
          <w:szCs w:val="24"/>
          <w:highlight w:val="none"/>
        </w:rPr>
        <w:t>：通过巡检，可以降低故障的损失。比如说巡检发现数据备份不正常，就可以及时处理，如果数据备份有问题时，虽可能对设备运行没有影响，但一旦数据库故障发生，备份不能用的话，损失就不可估量。</w:t>
      </w:r>
    </w:p>
    <w:p w14:paraId="763D05C6">
      <w:pPr>
        <w:pageBreakBefore w:val="0"/>
        <w:widowControl w:val="0"/>
        <w:kinsoku/>
        <w:wordWrap/>
        <w:overflowPunct/>
        <w:topLinePunct w:val="0"/>
        <w:bidi w:val="0"/>
        <w:adjustRightInd/>
        <w:spacing w:line="360" w:lineRule="auto"/>
        <w:ind w:firstLine="420" w:firstLineChars="200"/>
        <w:textAlignment w:val="auto"/>
        <w:outlineLvl w:val="2"/>
        <w:rPr>
          <w:rFonts w:ascii="仿宋" w:hAnsi="仿宋" w:cs="仿宋"/>
          <w:szCs w:val="24"/>
          <w:highlight w:val="none"/>
        </w:rPr>
      </w:pPr>
      <w:r>
        <w:rPr>
          <w:rFonts w:hint="eastAsia" w:ascii="仿宋" w:hAnsi="仿宋" w:cs="仿宋"/>
          <w:szCs w:val="24"/>
          <w:highlight w:val="none"/>
        </w:rPr>
        <w:t>3、</w:t>
      </w:r>
      <w:r>
        <w:rPr>
          <w:rFonts w:hint="eastAsia" w:ascii="仿宋" w:hAnsi="仿宋" w:cs="仿宋"/>
          <w:b/>
          <w:szCs w:val="24"/>
          <w:highlight w:val="none"/>
        </w:rPr>
        <w:t>快速恢复</w:t>
      </w:r>
      <w:r>
        <w:rPr>
          <w:rFonts w:hint="eastAsia" w:ascii="仿宋" w:hAnsi="仿宋" w:cs="仿宋"/>
          <w:szCs w:val="24"/>
          <w:highlight w:val="none"/>
        </w:rPr>
        <w:t>：巡检的一个重要目的是有助于在故障发生时，巡检资料有助于设备故障的查找，从而快速恢复。</w:t>
      </w:r>
    </w:p>
    <w:p w14:paraId="7E965988">
      <w:pPr>
        <w:pageBreakBefore w:val="0"/>
        <w:widowControl w:val="0"/>
        <w:kinsoku/>
        <w:wordWrap/>
        <w:overflowPunct/>
        <w:topLinePunct w:val="0"/>
        <w:bidi w:val="0"/>
        <w:adjustRightInd/>
        <w:spacing w:line="360" w:lineRule="auto"/>
        <w:ind w:firstLine="422" w:firstLineChars="200"/>
        <w:textAlignment w:val="auto"/>
        <w:rPr>
          <w:rFonts w:ascii="仿宋" w:hAnsi="仿宋" w:cs="仿宋"/>
          <w:szCs w:val="24"/>
          <w:highlight w:val="none"/>
        </w:rPr>
      </w:pPr>
      <w:r>
        <w:rPr>
          <w:rFonts w:hint="eastAsia" w:ascii="仿宋" w:hAnsi="仿宋" w:cs="仿宋"/>
          <w:b/>
          <w:bCs/>
          <w:szCs w:val="24"/>
          <w:highlight w:val="none"/>
        </w:rPr>
        <w:t>巡检形式：维修</w:t>
      </w:r>
      <w:r>
        <w:rPr>
          <w:rFonts w:hint="eastAsia" w:ascii="仿宋" w:hAnsi="仿宋" w:cs="仿宋"/>
          <w:szCs w:val="24"/>
          <w:highlight w:val="none"/>
        </w:rPr>
        <w:t>巡检服务均采用</w:t>
      </w:r>
      <w:r>
        <w:rPr>
          <w:rFonts w:hint="eastAsia" w:ascii="仿宋" w:hAnsi="仿宋" w:cs="仿宋"/>
          <w:b/>
          <w:bCs/>
          <w:szCs w:val="24"/>
          <w:highlight w:val="none"/>
        </w:rPr>
        <w:t>现场服务</w:t>
      </w:r>
      <w:r>
        <w:rPr>
          <w:rFonts w:hint="eastAsia" w:ascii="仿宋" w:hAnsi="仿宋" w:cs="仿宋"/>
          <w:szCs w:val="24"/>
          <w:highlight w:val="none"/>
        </w:rPr>
        <w:t>为主，通过电话或远程在线为辅。巡检方式可由用户决定：</w:t>
      </w:r>
    </w:p>
    <w:p w14:paraId="1FE5E8D8">
      <w:pPr>
        <w:pageBreakBefore w:val="0"/>
        <w:widowControl w:val="0"/>
        <w:kinsoku/>
        <w:wordWrap/>
        <w:overflowPunct/>
        <w:topLinePunct w:val="0"/>
        <w:bidi w:val="0"/>
        <w:adjustRightInd/>
        <w:spacing w:line="360" w:lineRule="auto"/>
        <w:ind w:firstLine="420" w:firstLineChars="200"/>
        <w:textAlignment w:val="auto"/>
        <w:rPr>
          <w:rFonts w:ascii="仿宋" w:hAnsi="仿宋" w:cs="仿宋"/>
          <w:szCs w:val="24"/>
          <w:highlight w:val="none"/>
        </w:rPr>
      </w:pPr>
      <w:r>
        <w:rPr>
          <w:rFonts w:hint="eastAsia" w:ascii="仿宋" w:hAnsi="仿宋" w:cs="仿宋"/>
          <w:szCs w:val="24"/>
          <w:highlight w:val="none"/>
        </w:rPr>
        <w:t>1、不少于每</w:t>
      </w:r>
      <w:r>
        <w:rPr>
          <w:rFonts w:hint="eastAsia" w:ascii="仿宋" w:hAnsi="仿宋" w:cs="仿宋"/>
          <w:b/>
          <w:szCs w:val="24"/>
          <w:highlight w:val="none"/>
        </w:rPr>
        <w:t>半年1次现场巡检</w:t>
      </w:r>
      <w:r>
        <w:rPr>
          <w:rFonts w:hint="eastAsia" w:ascii="仿宋" w:hAnsi="仿宋" w:cs="仿宋"/>
          <w:szCs w:val="24"/>
          <w:highlight w:val="none"/>
        </w:rPr>
        <w:t>，巡检周期可由用户决定；</w:t>
      </w:r>
    </w:p>
    <w:p w14:paraId="5EDE2100">
      <w:pPr>
        <w:pageBreakBefore w:val="0"/>
        <w:widowControl w:val="0"/>
        <w:kinsoku/>
        <w:wordWrap/>
        <w:overflowPunct/>
        <w:topLinePunct w:val="0"/>
        <w:bidi w:val="0"/>
        <w:adjustRightInd/>
        <w:spacing w:line="360" w:lineRule="auto"/>
        <w:ind w:firstLine="420" w:firstLineChars="200"/>
        <w:textAlignment w:val="auto"/>
        <w:rPr>
          <w:rFonts w:ascii="仿宋" w:hAnsi="仿宋" w:cs="仿宋"/>
          <w:szCs w:val="24"/>
          <w:highlight w:val="none"/>
        </w:rPr>
      </w:pPr>
      <w:r>
        <w:rPr>
          <w:rFonts w:hint="eastAsia" w:ascii="仿宋" w:hAnsi="仿宋" w:cs="仿宋"/>
          <w:szCs w:val="24"/>
          <w:highlight w:val="none"/>
        </w:rPr>
        <w:t>2、其他组合方式。</w:t>
      </w:r>
    </w:p>
    <w:p w14:paraId="166CBD94">
      <w:pPr>
        <w:pageBreakBefore w:val="0"/>
        <w:widowControl w:val="0"/>
        <w:kinsoku/>
        <w:wordWrap/>
        <w:overflowPunct/>
        <w:topLinePunct w:val="0"/>
        <w:bidi w:val="0"/>
        <w:adjustRightInd/>
        <w:spacing w:line="360" w:lineRule="auto"/>
        <w:jc w:val="both"/>
        <w:textAlignment w:val="auto"/>
        <w:outlineLvl w:val="2"/>
        <w:rPr>
          <w:rFonts w:hint="eastAsia"/>
          <w:highlight w:val="none"/>
          <w:lang w:val="en-US" w:eastAsia="zh-CN"/>
        </w:rPr>
      </w:pPr>
      <w:r>
        <w:rPr>
          <w:rFonts w:hint="eastAsia"/>
          <w:highlight w:val="none"/>
          <w:lang w:val="en-US" w:eastAsia="zh-CN"/>
        </w:rPr>
        <w:t>4、</w:t>
      </w:r>
      <w:r>
        <w:rPr>
          <w:rFonts w:hint="eastAsia"/>
          <w:b/>
          <w:bCs/>
          <w:highlight w:val="none"/>
          <w:lang w:val="en-US" w:eastAsia="zh-CN"/>
        </w:rPr>
        <w:t>巡检内容</w:t>
      </w:r>
      <w:bookmarkEnd w:id="12"/>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6685"/>
      </w:tblGrid>
      <w:tr w14:paraId="37200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837" w:type="dxa"/>
            <w:noWrap w:val="0"/>
            <w:vAlign w:val="center"/>
          </w:tcPr>
          <w:p w14:paraId="7F38A7B7">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巡检项目</w:t>
            </w:r>
          </w:p>
        </w:tc>
        <w:tc>
          <w:tcPr>
            <w:tcW w:w="6685" w:type="dxa"/>
            <w:noWrap w:val="0"/>
            <w:vAlign w:val="center"/>
          </w:tcPr>
          <w:p w14:paraId="5BCE39D0">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简要描述</w:t>
            </w:r>
          </w:p>
        </w:tc>
      </w:tr>
      <w:tr w14:paraId="75E6E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837" w:type="dxa"/>
            <w:noWrap w:val="0"/>
            <w:vAlign w:val="top"/>
          </w:tcPr>
          <w:p w14:paraId="69DB4B83">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环境状况检查</w:t>
            </w:r>
          </w:p>
        </w:tc>
        <w:tc>
          <w:tcPr>
            <w:tcW w:w="6685" w:type="dxa"/>
            <w:noWrap w:val="0"/>
            <w:vAlign w:val="top"/>
          </w:tcPr>
          <w:p w14:paraId="62B90F35">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温度、适度、除尘、电源</w:t>
            </w:r>
          </w:p>
        </w:tc>
      </w:tr>
      <w:tr w14:paraId="116E8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837" w:type="dxa"/>
            <w:noWrap w:val="0"/>
            <w:vAlign w:val="top"/>
          </w:tcPr>
          <w:p w14:paraId="2E11E72D">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运行状态检查</w:t>
            </w:r>
          </w:p>
        </w:tc>
        <w:tc>
          <w:tcPr>
            <w:tcW w:w="6685" w:type="dxa"/>
            <w:noWrap w:val="0"/>
            <w:vAlign w:val="top"/>
          </w:tcPr>
          <w:p w14:paraId="165CF4A7">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设备整体状态</w:t>
            </w:r>
          </w:p>
        </w:tc>
      </w:tr>
      <w:tr w14:paraId="4ABD5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837" w:type="dxa"/>
            <w:noWrap w:val="0"/>
            <w:vAlign w:val="top"/>
          </w:tcPr>
          <w:p w14:paraId="0EBC4B18">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性能检查</w:t>
            </w:r>
          </w:p>
        </w:tc>
        <w:tc>
          <w:tcPr>
            <w:tcW w:w="6685" w:type="dxa"/>
            <w:noWrap w:val="0"/>
            <w:vAlign w:val="top"/>
          </w:tcPr>
          <w:p w14:paraId="3C3037A0">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使用者主观感受抽查、主机负载情况检查、网络负载情况、数据库负载情况、备份策略及备份可用性检查</w:t>
            </w:r>
          </w:p>
        </w:tc>
      </w:tr>
      <w:tr w14:paraId="187E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837" w:type="dxa"/>
            <w:noWrap w:val="0"/>
            <w:vAlign w:val="top"/>
          </w:tcPr>
          <w:p w14:paraId="7BA9D666">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安全性检查</w:t>
            </w:r>
          </w:p>
        </w:tc>
        <w:tc>
          <w:tcPr>
            <w:tcW w:w="6685" w:type="dxa"/>
            <w:noWrap w:val="0"/>
            <w:vAlign w:val="top"/>
          </w:tcPr>
          <w:p w14:paraId="6AEAB5A1">
            <w:pPr>
              <w:pageBreakBefore w:val="0"/>
              <w:widowControl w:val="0"/>
              <w:kinsoku/>
              <w:wordWrap/>
              <w:overflowPunct/>
              <w:topLinePunct w:val="0"/>
              <w:bidi w:val="0"/>
              <w:adjustRightInd/>
              <w:spacing w:line="360" w:lineRule="auto"/>
              <w:jc w:val="both"/>
              <w:textAlignment w:val="auto"/>
              <w:rPr>
                <w:rFonts w:hint="eastAsia"/>
                <w:highlight w:val="none"/>
                <w:lang w:val="en-US" w:eastAsia="zh-CN"/>
              </w:rPr>
            </w:pPr>
            <w:r>
              <w:rPr>
                <w:rFonts w:hint="eastAsia"/>
                <w:highlight w:val="none"/>
                <w:lang w:val="en-US" w:eastAsia="zh-CN"/>
              </w:rPr>
              <w:t>机房安全性、主机安全性、数据库安全性、备份安全性</w:t>
            </w:r>
          </w:p>
        </w:tc>
      </w:tr>
    </w:tbl>
    <w:p w14:paraId="1B2C5332">
      <w:pPr>
        <w:pageBreakBefore w:val="0"/>
        <w:widowControl w:val="0"/>
        <w:kinsoku/>
        <w:wordWrap/>
        <w:overflowPunct/>
        <w:topLinePunct w:val="0"/>
        <w:bidi w:val="0"/>
        <w:adjustRightInd/>
        <w:spacing w:line="360" w:lineRule="auto"/>
        <w:textAlignment w:val="auto"/>
        <w:rPr>
          <w:rFonts w:ascii="宋体" w:hAnsi="宋体"/>
          <w:sz w:val="28"/>
          <w:szCs w:val="28"/>
          <w:highlight w:val="none"/>
        </w:rPr>
      </w:pPr>
      <w:bookmarkStart w:id="13" w:name="_Toc311131669"/>
      <w:bookmarkStart w:id="14" w:name="_Toc11270"/>
      <w:bookmarkStart w:id="15" w:name="_Toc17280"/>
      <w:bookmarkStart w:id="16" w:name="_Toc376785449"/>
      <w:bookmarkStart w:id="17" w:name="_Toc384922319"/>
      <w:r>
        <w:rPr>
          <w:rFonts w:ascii="宋体" w:hAnsi="宋体"/>
          <w:sz w:val="28"/>
          <w:szCs w:val="28"/>
          <w:highlight w:val="none"/>
        </w:rPr>
        <w:br w:type="page"/>
      </w:r>
    </w:p>
    <w:p w14:paraId="5B517666">
      <w:pPr>
        <w:pageBreakBefore w:val="0"/>
        <w:widowControl w:val="0"/>
        <w:kinsoku/>
        <w:wordWrap/>
        <w:overflowPunct/>
        <w:topLinePunct w:val="0"/>
        <w:bidi w:val="0"/>
        <w:adjustRightInd/>
        <w:spacing w:line="360" w:lineRule="auto"/>
        <w:jc w:val="center"/>
        <w:textAlignment w:val="auto"/>
        <w:outlineLvl w:val="0"/>
        <w:rPr>
          <w:rFonts w:hint="eastAsia"/>
          <w:b/>
          <w:bCs/>
          <w:sz w:val="32"/>
          <w:szCs w:val="32"/>
          <w:highlight w:val="none"/>
          <w:lang w:val="en-US" w:eastAsia="zh-CN"/>
        </w:rPr>
      </w:pPr>
      <w:r>
        <w:rPr>
          <w:rFonts w:hint="eastAsia"/>
          <w:b/>
          <w:bCs/>
          <w:sz w:val="32"/>
          <w:szCs w:val="32"/>
          <w:highlight w:val="none"/>
          <w:lang w:val="en-US" w:eastAsia="zh-CN"/>
        </w:rPr>
        <w:t>（二）售后服务计划</w:t>
      </w:r>
      <w:bookmarkEnd w:id="13"/>
      <w:bookmarkEnd w:id="14"/>
      <w:bookmarkEnd w:id="15"/>
      <w:bookmarkEnd w:id="16"/>
      <w:bookmarkEnd w:id="17"/>
      <w:bookmarkStart w:id="18" w:name="_Toc376785450"/>
      <w:bookmarkStart w:id="19" w:name="_Toc311131670"/>
      <w:bookmarkStart w:id="20" w:name="_Toc384922320"/>
      <w:bookmarkStart w:id="21" w:name="_Toc21967"/>
      <w:bookmarkStart w:id="22" w:name="_Toc7287"/>
    </w:p>
    <w:p w14:paraId="6812A2AC">
      <w:pPr>
        <w:pStyle w:val="4"/>
        <w:pageBreakBefore w:val="0"/>
        <w:widowControl w:val="0"/>
        <w:tabs>
          <w:tab w:val="left" w:pos="0"/>
          <w:tab w:val="left" w:pos="567"/>
          <w:tab w:val="left" w:pos="945"/>
        </w:tabs>
        <w:kinsoku/>
        <w:wordWrap/>
        <w:overflowPunct/>
        <w:topLinePunct w:val="0"/>
        <w:autoSpaceDE/>
        <w:autoSpaceDN/>
        <w:bidi w:val="0"/>
        <w:adjustRightInd/>
        <w:snapToGrid/>
        <w:spacing w:before="0" w:after="0" w:line="360" w:lineRule="auto"/>
        <w:ind w:left="0" w:firstLine="420" w:firstLineChars="200"/>
        <w:textAlignment w:val="auto"/>
        <w:outlineLvl w:val="0"/>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1建立用户维护档案，定制用户服务计划书</w:t>
      </w:r>
      <w:bookmarkEnd w:id="18"/>
      <w:bookmarkEnd w:id="19"/>
      <w:bookmarkEnd w:id="20"/>
      <w:bookmarkEnd w:id="21"/>
      <w:bookmarkEnd w:id="22"/>
    </w:p>
    <w:p w14:paraId="021A0916">
      <w:pPr>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lang w:eastAsia="zh-CN"/>
        </w:rPr>
        <w:t>公司</w:t>
      </w:r>
      <w:r>
        <w:rPr>
          <w:rFonts w:hint="eastAsia" w:asciiTheme="minorEastAsia" w:hAnsiTheme="minorEastAsia" w:eastAsiaTheme="minorEastAsia" w:cstheme="minorEastAsia"/>
          <w:b w:val="0"/>
          <w:bCs/>
          <w:sz w:val="21"/>
          <w:szCs w:val="21"/>
          <w:highlight w:val="none"/>
        </w:rPr>
        <w:t>为用户建立有详尽的系统维护服务档案，记录有系统配置、双方人员信息、系统维护记录、备件储存情况等信息.并根据两中心的实际需要,定制有详细的服务支持计划。同时对于该档案我们会及时更新以保证其资料的实时，准确。</w:t>
      </w:r>
    </w:p>
    <w:p w14:paraId="19E1B293">
      <w:pPr>
        <w:pStyle w:val="4"/>
        <w:pageBreakBefore w:val="0"/>
        <w:widowControl w:val="0"/>
        <w:tabs>
          <w:tab w:val="left" w:pos="0"/>
        </w:tabs>
        <w:kinsoku/>
        <w:wordWrap/>
        <w:overflowPunct/>
        <w:topLinePunct w:val="0"/>
        <w:autoSpaceDE/>
        <w:autoSpaceDN/>
        <w:bidi w:val="0"/>
        <w:adjustRightInd/>
        <w:snapToGrid/>
        <w:spacing w:before="0" w:after="0" w:line="360" w:lineRule="auto"/>
        <w:ind w:left="0" w:firstLine="420" w:firstLineChars="200"/>
        <w:textAlignment w:val="auto"/>
        <w:outlineLvl w:val="1"/>
        <w:rPr>
          <w:rFonts w:hint="eastAsia" w:asciiTheme="minorEastAsia" w:hAnsiTheme="minorEastAsia" w:eastAsiaTheme="minorEastAsia" w:cstheme="minorEastAsia"/>
          <w:b w:val="0"/>
          <w:bCs/>
          <w:sz w:val="21"/>
          <w:szCs w:val="21"/>
          <w:highlight w:val="none"/>
        </w:rPr>
      </w:pPr>
      <w:bookmarkStart w:id="23" w:name="_Toc376785451"/>
      <w:bookmarkStart w:id="24" w:name="_Toc311131671"/>
      <w:bookmarkStart w:id="25" w:name="_Toc21356"/>
      <w:bookmarkStart w:id="26" w:name="_Toc384922321"/>
      <w:bookmarkStart w:id="27" w:name="_Toc29764"/>
      <w:r>
        <w:rPr>
          <w:rFonts w:hint="eastAsia" w:asciiTheme="minorEastAsia" w:hAnsiTheme="minorEastAsia" w:eastAsiaTheme="minorEastAsia" w:cstheme="minorEastAsia"/>
          <w:b w:val="0"/>
          <w:bCs/>
          <w:sz w:val="21"/>
          <w:szCs w:val="21"/>
          <w:highlight w:val="none"/>
        </w:rPr>
        <w:t>2定期预防性维护</w:t>
      </w:r>
      <w:bookmarkEnd w:id="23"/>
      <w:bookmarkEnd w:id="24"/>
      <w:bookmarkEnd w:id="25"/>
      <w:bookmarkEnd w:id="26"/>
      <w:bookmarkEnd w:id="27"/>
    </w:p>
    <w:p w14:paraId="44EFA727">
      <w:pPr>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解决问题的最好方法是防范于未然。</w:t>
      </w:r>
      <w:r>
        <w:rPr>
          <w:rFonts w:hint="eastAsia" w:asciiTheme="minorEastAsia" w:hAnsiTheme="minorEastAsia" w:eastAsiaTheme="minorEastAsia" w:cstheme="minorEastAsia"/>
          <w:b w:val="0"/>
          <w:bCs/>
          <w:sz w:val="21"/>
          <w:szCs w:val="21"/>
          <w:highlight w:val="none"/>
          <w:lang w:eastAsia="zh-CN"/>
        </w:rPr>
        <w:t>公司</w:t>
      </w:r>
      <w:r>
        <w:rPr>
          <w:rFonts w:hint="eastAsia" w:asciiTheme="minorEastAsia" w:hAnsiTheme="minorEastAsia" w:eastAsiaTheme="minorEastAsia" w:cstheme="minorEastAsia"/>
          <w:b w:val="0"/>
          <w:bCs/>
          <w:sz w:val="21"/>
          <w:szCs w:val="21"/>
          <w:highlight w:val="none"/>
        </w:rPr>
        <w:t>给用户指定的专责工程师将对用户的服务器进行现场监控，并将根据制订好的支持计划书每月对用户的设备进行正规的定期预防性服务。</w:t>
      </w:r>
    </w:p>
    <w:p w14:paraId="042EA4F8">
      <w:pPr>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定期巡检： 每月巡检一次,每年巡检维护12次.</w:t>
      </w:r>
    </w:p>
    <w:p w14:paraId="3E529D05">
      <w:pPr>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不定期巡检:重要项目、系统改造等重要操作日期前，增加对系统进行现场巡检支持服务。</w:t>
      </w:r>
    </w:p>
    <w:p w14:paraId="69E38E10">
      <w:pPr>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定期走访：工程师定期走访,解答用户的技术疑难。</w:t>
      </w:r>
    </w:p>
    <w:p w14:paraId="092D6BA0">
      <w:pPr>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预防性维护的内容包括：</w:t>
      </w:r>
    </w:p>
    <w:p w14:paraId="5669F22E">
      <w:pPr>
        <w:pageBreakBefore w:val="0"/>
        <w:widowControl w:val="0"/>
        <w:numPr>
          <w:ilvl w:val="0"/>
          <w:numId w:val="1"/>
        </w:numPr>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环境检查，温度湿度，电源等；</w:t>
      </w:r>
    </w:p>
    <w:p w14:paraId="00137725">
      <w:pPr>
        <w:pageBreakBefore w:val="0"/>
        <w:widowControl w:val="0"/>
        <w:numPr>
          <w:ilvl w:val="0"/>
          <w:numId w:val="1"/>
        </w:numPr>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系统故障记录的分析(包括软件和硬件),排除故障隐患;</w:t>
      </w:r>
    </w:p>
    <w:p w14:paraId="5A7B1F2C">
      <w:pPr>
        <w:pageBreakBefore w:val="0"/>
        <w:widowControl w:val="0"/>
        <w:numPr>
          <w:ilvl w:val="0"/>
          <w:numId w:val="1"/>
        </w:numPr>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硬件设备的全面诊断体检；</w:t>
      </w:r>
    </w:p>
    <w:p w14:paraId="58297E85">
      <w:pPr>
        <w:pageBreakBefore w:val="0"/>
        <w:widowControl w:val="0"/>
        <w:numPr>
          <w:ilvl w:val="0"/>
          <w:numId w:val="1"/>
        </w:numPr>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硬件设备的清洁；</w:t>
      </w:r>
    </w:p>
    <w:p w14:paraId="4D75EA62">
      <w:pPr>
        <w:pageBreakBefore w:val="0"/>
        <w:widowControl w:val="0"/>
        <w:numPr>
          <w:ilvl w:val="0"/>
          <w:numId w:val="1"/>
        </w:numPr>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网络环境的检查、测试</w:t>
      </w:r>
    </w:p>
    <w:p w14:paraId="2986E462">
      <w:pPr>
        <w:pageBreakBefore w:val="0"/>
        <w:widowControl w:val="0"/>
        <w:numPr>
          <w:ilvl w:val="0"/>
          <w:numId w:val="1"/>
        </w:numPr>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按需要对硬件进行微代码升级</w:t>
      </w:r>
    </w:p>
    <w:p w14:paraId="1CA963B6">
      <w:pPr>
        <w:pageBreakBefore w:val="0"/>
        <w:widowControl w:val="0"/>
        <w:numPr>
          <w:ilvl w:val="0"/>
          <w:numId w:val="1"/>
        </w:numPr>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按需要安装补丁程序（PTF）</w:t>
      </w:r>
    </w:p>
    <w:p w14:paraId="73905F45">
      <w:pPr>
        <w:pageBreakBefore w:val="0"/>
        <w:widowControl w:val="0"/>
        <w:numPr>
          <w:ilvl w:val="0"/>
          <w:numId w:val="1"/>
        </w:numPr>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 xml:space="preserve">操作系统健康检查 </w:t>
      </w:r>
    </w:p>
    <w:p w14:paraId="3A1CA1F9">
      <w:pPr>
        <w:pageBreakBefore w:val="0"/>
        <w:widowControl w:val="0"/>
        <w:numPr>
          <w:ilvl w:val="0"/>
          <w:numId w:val="1"/>
        </w:numPr>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系统基本的性能分析</w:t>
      </w:r>
    </w:p>
    <w:p w14:paraId="289B6BE2">
      <w:pPr>
        <w:pageBreakBefore w:val="0"/>
        <w:widowControl w:val="0"/>
        <w:numPr>
          <w:ilvl w:val="0"/>
          <w:numId w:val="1"/>
        </w:numPr>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技术问题的咨询和辅导</w:t>
      </w:r>
    </w:p>
    <w:p w14:paraId="3ED40ED8">
      <w:pPr>
        <w:pageBreakBefore w:val="0"/>
        <w:widowControl w:val="0"/>
        <w:numPr>
          <w:ilvl w:val="0"/>
          <w:numId w:val="1"/>
        </w:numPr>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专用备件的库存状态查询及更新</w:t>
      </w:r>
    </w:p>
    <w:p w14:paraId="57220037">
      <w:pPr>
        <w:pageBreakBefore w:val="0"/>
        <w:widowControl w:val="0"/>
        <w:numPr>
          <w:ilvl w:val="0"/>
          <w:numId w:val="1"/>
        </w:numPr>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向客户提交详细的巡检报告和总结</w:t>
      </w:r>
    </w:p>
    <w:p w14:paraId="350B4FC9">
      <w:pPr>
        <w:pStyle w:val="4"/>
        <w:pageBreakBefore w:val="0"/>
        <w:widowControl w:val="0"/>
        <w:tabs>
          <w:tab w:val="left" w:pos="0"/>
        </w:tabs>
        <w:kinsoku/>
        <w:wordWrap/>
        <w:overflowPunct/>
        <w:topLinePunct w:val="0"/>
        <w:autoSpaceDE/>
        <w:autoSpaceDN/>
        <w:bidi w:val="0"/>
        <w:adjustRightInd/>
        <w:snapToGrid/>
        <w:spacing w:before="0" w:after="0" w:line="360" w:lineRule="auto"/>
        <w:ind w:left="0" w:firstLine="420" w:firstLineChars="200"/>
        <w:textAlignment w:val="auto"/>
        <w:outlineLvl w:val="1"/>
        <w:rPr>
          <w:rFonts w:hint="eastAsia" w:asciiTheme="minorEastAsia" w:hAnsiTheme="minorEastAsia" w:eastAsiaTheme="minorEastAsia" w:cstheme="minorEastAsia"/>
          <w:b w:val="0"/>
          <w:bCs/>
          <w:sz w:val="21"/>
          <w:szCs w:val="21"/>
          <w:highlight w:val="none"/>
        </w:rPr>
      </w:pPr>
      <w:bookmarkStart w:id="28" w:name="_Toc376785452"/>
      <w:bookmarkStart w:id="29" w:name="_Toc311131672"/>
      <w:bookmarkStart w:id="30" w:name="_Toc25774"/>
      <w:bookmarkStart w:id="31" w:name="_Toc21094"/>
      <w:bookmarkStart w:id="32" w:name="_Toc384922322"/>
      <w:r>
        <w:rPr>
          <w:rFonts w:hint="eastAsia" w:asciiTheme="minorEastAsia" w:hAnsiTheme="minorEastAsia" w:eastAsiaTheme="minorEastAsia" w:cstheme="minorEastAsia"/>
          <w:b w:val="0"/>
          <w:bCs/>
          <w:sz w:val="21"/>
          <w:szCs w:val="21"/>
          <w:highlight w:val="none"/>
        </w:rPr>
        <w:t>3提供专职维护工程师</w:t>
      </w:r>
      <w:bookmarkEnd w:id="28"/>
      <w:bookmarkEnd w:id="29"/>
      <w:bookmarkEnd w:id="30"/>
      <w:bookmarkEnd w:id="31"/>
      <w:bookmarkEnd w:id="32"/>
    </w:p>
    <w:p w14:paraId="0E30075A">
      <w:pPr>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lang w:eastAsia="zh-CN"/>
        </w:rPr>
        <w:t>公司</w:t>
      </w:r>
      <w:r>
        <w:rPr>
          <w:rFonts w:hint="eastAsia" w:asciiTheme="minorEastAsia" w:hAnsiTheme="minorEastAsia" w:eastAsiaTheme="minorEastAsia" w:cstheme="minorEastAsia"/>
          <w:b w:val="0"/>
          <w:bCs/>
          <w:sz w:val="21"/>
          <w:szCs w:val="21"/>
          <w:highlight w:val="none"/>
        </w:rPr>
        <w:t>的信息系统维护服务采取专责维护工程师制度。</w:t>
      </w:r>
      <w:r>
        <w:rPr>
          <w:rFonts w:hint="eastAsia" w:asciiTheme="minorEastAsia" w:hAnsiTheme="minorEastAsia" w:eastAsiaTheme="minorEastAsia" w:cstheme="minorEastAsia"/>
          <w:b w:val="0"/>
          <w:bCs/>
          <w:sz w:val="21"/>
          <w:szCs w:val="21"/>
          <w:highlight w:val="none"/>
          <w:lang w:eastAsia="zh-CN"/>
        </w:rPr>
        <w:t>公司</w:t>
      </w:r>
      <w:r>
        <w:rPr>
          <w:rFonts w:hint="eastAsia" w:asciiTheme="minorEastAsia" w:hAnsiTheme="minorEastAsia" w:eastAsiaTheme="minorEastAsia" w:cstheme="minorEastAsia"/>
          <w:b w:val="0"/>
          <w:bCs/>
          <w:sz w:val="21"/>
          <w:szCs w:val="21"/>
          <w:highlight w:val="none"/>
        </w:rPr>
        <w:t>可以指定专门的工程师为用户信息中心服务，以全面负责与用户相关的维护服务，保证维护服务的全面和连续性。</w:t>
      </w:r>
    </w:p>
    <w:p w14:paraId="398D1B0A">
      <w:pPr>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专责工程师负责处理下列事务:</w:t>
      </w:r>
    </w:p>
    <w:p w14:paraId="7A316559">
      <w:pPr>
        <w:pageBreakBefore w:val="0"/>
        <w:widowControl w:val="0"/>
        <w:numPr>
          <w:ilvl w:val="0"/>
          <w:numId w:val="1"/>
        </w:numPr>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 xml:space="preserve">客户档案管理 </w:t>
      </w:r>
    </w:p>
    <w:p w14:paraId="7A5DF48B">
      <w:pPr>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及时检查和更新客户档案信息,确保信息准确，一致。</w:t>
      </w:r>
    </w:p>
    <w:p w14:paraId="589A153E">
      <w:pPr>
        <w:pageBreakBefore w:val="0"/>
        <w:widowControl w:val="0"/>
        <w:numPr>
          <w:ilvl w:val="0"/>
          <w:numId w:val="1"/>
        </w:numPr>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及时的沟通</w:t>
      </w:r>
    </w:p>
    <w:p w14:paraId="75D4900B">
      <w:pPr>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专责工程师每月对此次用户项目的服务器及软件作预防性维护工作，并和客户进行沟通，了解客户的需求,并和客户技术人员进行技术交流。</w:t>
      </w:r>
    </w:p>
    <w:p w14:paraId="67A992E9">
      <w:pPr>
        <w:pageBreakBefore w:val="0"/>
        <w:widowControl w:val="0"/>
        <w:numPr>
          <w:ilvl w:val="0"/>
          <w:numId w:val="1"/>
        </w:numPr>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定期汇报</w:t>
      </w:r>
    </w:p>
    <w:p w14:paraId="49A34382">
      <w:pPr>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专责工程师每季度会和售后服务经理一起与客户负责人召开会议,做好服务汇报工作，并提交详细的服务报告和以后的工作规划。同时悉心听取客户领导的意见，以便更好地提高服务质量。</w:t>
      </w:r>
    </w:p>
    <w:p w14:paraId="22D0B824">
      <w:pPr>
        <w:pageBreakBefore w:val="0"/>
        <w:widowControl w:val="0"/>
        <w:numPr>
          <w:ilvl w:val="0"/>
          <w:numId w:val="1"/>
        </w:numPr>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合理化建议</w:t>
      </w:r>
    </w:p>
    <w:p w14:paraId="2594AA97">
      <w:pPr>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rPr>
        <w:t>在日常的维护工作中，针对服务器及数据库软件的系统运行情况，结合</w:t>
      </w:r>
      <w:r>
        <w:rPr>
          <w:rFonts w:hint="eastAsia" w:asciiTheme="minorEastAsia" w:hAnsiTheme="minorEastAsia" w:eastAsiaTheme="minorEastAsia" w:cstheme="minorEastAsia"/>
          <w:b w:val="0"/>
          <w:bCs/>
          <w:sz w:val="21"/>
          <w:szCs w:val="21"/>
          <w:highlight w:val="none"/>
          <w:lang w:eastAsia="zh-CN"/>
        </w:rPr>
        <w:t>公司</w:t>
      </w:r>
      <w:r>
        <w:rPr>
          <w:rFonts w:hint="eastAsia" w:asciiTheme="minorEastAsia" w:hAnsiTheme="minorEastAsia" w:eastAsiaTheme="minorEastAsia" w:cstheme="minorEastAsia"/>
          <w:b w:val="0"/>
          <w:bCs/>
          <w:sz w:val="21"/>
          <w:szCs w:val="21"/>
          <w:highlight w:val="none"/>
        </w:rPr>
        <w:t>工程师的实际经验，提出一些系统改进建议,供用户参考。</w:t>
      </w:r>
    </w:p>
    <w:p w14:paraId="35B7FBEC">
      <w:pPr>
        <w:pStyle w:val="4"/>
        <w:pageBreakBefore w:val="0"/>
        <w:widowControl w:val="0"/>
        <w:tabs>
          <w:tab w:val="left" w:pos="0"/>
        </w:tabs>
        <w:kinsoku/>
        <w:wordWrap/>
        <w:overflowPunct/>
        <w:topLinePunct w:val="0"/>
        <w:autoSpaceDE/>
        <w:autoSpaceDN/>
        <w:bidi w:val="0"/>
        <w:adjustRightInd/>
        <w:snapToGrid/>
        <w:spacing w:before="0" w:after="0" w:line="360" w:lineRule="auto"/>
        <w:ind w:left="0" w:firstLine="420" w:firstLineChars="200"/>
        <w:textAlignment w:val="auto"/>
        <w:outlineLvl w:val="1"/>
        <w:rPr>
          <w:rFonts w:hint="eastAsia" w:asciiTheme="minorEastAsia" w:hAnsiTheme="minorEastAsia" w:eastAsiaTheme="minorEastAsia" w:cstheme="minorEastAsia"/>
          <w:b w:val="0"/>
          <w:bCs/>
          <w:sz w:val="21"/>
          <w:szCs w:val="21"/>
          <w:highlight w:val="none"/>
        </w:rPr>
      </w:pPr>
      <w:bookmarkStart w:id="33" w:name="_Toc311131673"/>
      <w:bookmarkStart w:id="34" w:name="_Toc3139"/>
      <w:bookmarkStart w:id="35" w:name="_Toc29659"/>
      <w:bookmarkStart w:id="36" w:name="_Toc384922323"/>
      <w:bookmarkStart w:id="37" w:name="_Toc376785453"/>
      <w:r>
        <w:rPr>
          <w:rFonts w:hint="eastAsia" w:asciiTheme="minorEastAsia" w:hAnsiTheme="minorEastAsia" w:eastAsiaTheme="minorEastAsia" w:cstheme="minorEastAsia"/>
          <w:b w:val="0"/>
          <w:bCs/>
          <w:sz w:val="21"/>
          <w:szCs w:val="21"/>
          <w:highlight w:val="none"/>
        </w:rPr>
        <w:t>4技术交流及培训</w:t>
      </w:r>
      <w:bookmarkEnd w:id="33"/>
      <w:bookmarkEnd w:id="34"/>
      <w:bookmarkEnd w:id="35"/>
      <w:bookmarkEnd w:id="36"/>
      <w:bookmarkEnd w:id="37"/>
    </w:p>
    <w:p w14:paraId="02B370BB">
      <w:pPr>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lang w:eastAsia="zh-CN"/>
        </w:rPr>
        <w:t>公司</w:t>
      </w:r>
      <w:r>
        <w:rPr>
          <w:rFonts w:hint="eastAsia" w:asciiTheme="minorEastAsia" w:hAnsiTheme="minorEastAsia" w:eastAsiaTheme="minorEastAsia" w:cstheme="minorEastAsia"/>
          <w:b w:val="0"/>
          <w:bCs/>
          <w:sz w:val="21"/>
          <w:szCs w:val="21"/>
          <w:highlight w:val="none"/>
        </w:rPr>
        <w:t>专责工程师每季度会与客户进行一次正式的技术交流和培训，并为客户提供相应的技术资料和文档，以提高客户的技术水平，更好的管理和使用设备。同时,对于日常工作中客户提出的技术方面的咨询和问题，</w:t>
      </w:r>
      <w:r>
        <w:rPr>
          <w:rFonts w:hint="eastAsia" w:asciiTheme="minorEastAsia" w:hAnsiTheme="minorEastAsia" w:eastAsiaTheme="minorEastAsia" w:cstheme="minorEastAsia"/>
          <w:b w:val="0"/>
          <w:bCs/>
          <w:sz w:val="21"/>
          <w:szCs w:val="21"/>
          <w:highlight w:val="none"/>
          <w:lang w:eastAsia="zh-CN"/>
        </w:rPr>
        <w:t>公司</w:t>
      </w:r>
      <w:r>
        <w:rPr>
          <w:rFonts w:hint="eastAsia" w:asciiTheme="minorEastAsia" w:hAnsiTheme="minorEastAsia" w:eastAsiaTheme="minorEastAsia" w:cstheme="minorEastAsia"/>
          <w:b w:val="0"/>
          <w:bCs/>
          <w:sz w:val="21"/>
          <w:szCs w:val="21"/>
          <w:highlight w:val="none"/>
        </w:rPr>
        <w:t>技术支持中心和专责工程师也会予以积极的响应。</w:t>
      </w:r>
    </w:p>
    <w:p w14:paraId="00C61F38">
      <w:pPr>
        <w:pageBreakBefore w:val="0"/>
        <w:widowControl w:val="0"/>
        <w:kinsoku/>
        <w:wordWrap/>
        <w:overflowPunct/>
        <w:topLinePunct w:val="0"/>
        <w:bidi w:val="0"/>
        <w:adjustRightInd/>
        <w:spacing w:line="360" w:lineRule="auto"/>
        <w:jc w:val="center"/>
        <w:textAlignment w:val="auto"/>
        <w:outlineLvl w:val="9"/>
        <w:rPr>
          <w:rFonts w:hint="eastAsia" w:asciiTheme="minorEastAsia" w:hAnsiTheme="minorEastAsia" w:eastAsiaTheme="minorEastAsia" w:cstheme="minorEastAsia"/>
          <w:b w:val="0"/>
          <w:bCs/>
          <w:sz w:val="21"/>
          <w:szCs w:val="21"/>
          <w:highlight w:val="none"/>
        </w:rPr>
        <w:sectPr>
          <w:pgSz w:w="11906" w:h="16838"/>
          <w:pgMar w:top="1440" w:right="1800" w:bottom="1440" w:left="1800" w:header="851" w:footer="992" w:gutter="0"/>
          <w:cols w:space="425" w:num="1"/>
          <w:docGrid w:type="lines" w:linePitch="312" w:charSpace="0"/>
        </w:sectPr>
      </w:pPr>
      <w:bookmarkStart w:id="720" w:name="_GoBack"/>
      <w:bookmarkEnd w:id="720"/>
    </w:p>
    <w:p w14:paraId="41509F41">
      <w:pPr>
        <w:pageBreakBefore w:val="0"/>
        <w:widowControl w:val="0"/>
        <w:kinsoku/>
        <w:wordWrap/>
        <w:overflowPunct/>
        <w:topLinePunct w:val="0"/>
        <w:bidi w:val="0"/>
        <w:adjustRightInd/>
        <w:spacing w:line="360" w:lineRule="auto"/>
        <w:jc w:val="center"/>
        <w:textAlignment w:val="auto"/>
        <w:outlineLvl w:val="0"/>
        <w:rPr>
          <w:rFonts w:hint="eastAsia" w:ascii="宋体" w:hAnsi="宋体"/>
          <w:b/>
          <w:color w:val="000000"/>
          <w:sz w:val="32"/>
          <w:szCs w:val="32"/>
          <w:highlight w:val="none"/>
        </w:rPr>
      </w:pPr>
      <w:r>
        <w:rPr>
          <w:rFonts w:hint="eastAsia" w:ascii="宋体" w:hAnsi="宋体"/>
          <w:b/>
          <w:color w:val="000000"/>
          <w:sz w:val="32"/>
          <w:szCs w:val="32"/>
          <w:highlight w:val="none"/>
          <w:lang w:eastAsia="zh-CN"/>
        </w:rPr>
        <w:t>（</w:t>
      </w:r>
      <w:r>
        <w:rPr>
          <w:rFonts w:hint="eastAsia" w:ascii="宋体" w:hAnsi="宋体"/>
          <w:b/>
          <w:color w:val="000000"/>
          <w:sz w:val="32"/>
          <w:szCs w:val="32"/>
          <w:highlight w:val="none"/>
          <w:lang w:val="en-US" w:eastAsia="zh-CN"/>
        </w:rPr>
        <w:t>三）施</w:t>
      </w:r>
      <w:r>
        <w:rPr>
          <w:rFonts w:hint="eastAsia" w:ascii="宋体" w:hAnsi="宋体"/>
          <w:b/>
          <w:color w:val="000000"/>
          <w:sz w:val="32"/>
          <w:szCs w:val="32"/>
          <w:highlight w:val="none"/>
        </w:rPr>
        <w:t>工组织方案</w:t>
      </w:r>
    </w:p>
    <w:p w14:paraId="395CA173">
      <w:pPr>
        <w:pStyle w:val="4"/>
        <w:pageBreakBefore w:val="0"/>
        <w:widowControl w:val="0"/>
        <w:numPr>
          <w:ilvl w:val="0"/>
          <w:numId w:val="2"/>
        </w:numPr>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38" w:name="_Toc113282497"/>
      <w:bookmarkStart w:id="39" w:name="_Toc113282792"/>
      <w:bookmarkStart w:id="40" w:name="_Toc113282638"/>
      <w:bookmarkStart w:id="41" w:name="_Toc141405372"/>
      <w:bookmarkStart w:id="42" w:name="_Toc301110133"/>
      <w:bookmarkStart w:id="43" w:name="_Toc113272733"/>
      <w:bookmarkStart w:id="44" w:name="_Toc113279260"/>
      <w:bookmarkStart w:id="45" w:name="_Toc113272387"/>
      <w:bookmarkStart w:id="46" w:name="_Toc113176892"/>
      <w:bookmarkStart w:id="47" w:name="_Toc163270878"/>
      <w:bookmarkStart w:id="48" w:name="_Toc141405102"/>
      <w:bookmarkStart w:id="49" w:name="_Toc98096253"/>
      <w:bookmarkStart w:id="50" w:name="_Toc286052140"/>
      <w:bookmarkStart w:id="51" w:name="_Toc141404967"/>
      <w:bookmarkStart w:id="52" w:name="_Toc113272526"/>
      <w:r>
        <w:rPr>
          <w:rFonts w:hint="eastAsia" w:ascii="宋体" w:hAnsi="宋体" w:eastAsia="宋体"/>
          <w:b w:val="0"/>
          <w:bCs w:val="0"/>
          <w:color w:val="000000"/>
          <w:sz w:val="24"/>
          <w:highlight w:val="none"/>
        </w:rPr>
        <w:t>工程概况</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10077B1">
      <w:pPr>
        <w:pageBreakBefore w:val="0"/>
        <w:widowControl w:val="0"/>
        <w:kinsoku/>
        <w:wordWrap/>
        <w:overflowPunct/>
        <w:topLinePunct w:val="0"/>
        <w:bidi w:val="0"/>
        <w:adjustRightInd/>
        <w:spacing w:line="360" w:lineRule="auto"/>
        <w:ind w:left="420" w:firstLine="420"/>
        <w:textAlignment w:val="auto"/>
        <w:rPr>
          <w:rFonts w:hint="eastAsia" w:ascii="宋体" w:hAnsi="宋体"/>
          <w:highlight w:val="none"/>
        </w:rPr>
      </w:pPr>
      <w:r>
        <w:rPr>
          <w:rFonts w:hint="eastAsia" w:ascii="宋体" w:hAnsi="宋体"/>
          <w:highlight w:val="none"/>
        </w:rPr>
        <w:t>广州合生元珠江新城办公室综合布线及机房建设项目（下称“项目”）是信息化弱电综合系统项目，目标是为新设的合生元珠江新城办公室提供一个能适应数字化、信息化办公需要的办公环境。本项目的信息化建设分两部分实行。第一部分是以综合布线为主进行的基础信息化建设，能与基建装修同步进行的建设内容，要求合理设计管线结构和路由，预留网络和语音电话系统的接口部分；第二部分是以信息机房建设为主进行的信息化建设。</w:t>
      </w:r>
    </w:p>
    <w:p w14:paraId="53E3CAC2">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53" w:name="_Toc113272528"/>
      <w:bookmarkStart w:id="54" w:name="_Toc113282499"/>
      <w:bookmarkStart w:id="55" w:name="_Toc141405104"/>
      <w:bookmarkStart w:id="56" w:name="_Toc301110134"/>
      <w:bookmarkStart w:id="57" w:name="_Toc141404969"/>
      <w:bookmarkStart w:id="58" w:name="_Toc113282794"/>
      <w:bookmarkStart w:id="59" w:name="_Toc113279262"/>
      <w:bookmarkStart w:id="60" w:name="_Toc286052141"/>
      <w:bookmarkStart w:id="61" w:name="_Toc113282640"/>
      <w:bookmarkStart w:id="62" w:name="_Toc141405374"/>
      <w:bookmarkStart w:id="63" w:name="_Toc163270879"/>
      <w:bookmarkStart w:id="64" w:name="_Toc113272389"/>
      <w:bookmarkStart w:id="65" w:name="_Toc113272735"/>
      <w:bookmarkStart w:id="66" w:name="_Toc98096255"/>
      <w:bookmarkStart w:id="67" w:name="_Toc113176894"/>
      <w:r>
        <w:rPr>
          <w:rFonts w:ascii="宋体" w:hAnsi="宋体" w:eastAsia="宋体"/>
          <w:b w:val="0"/>
          <w:bCs w:val="0"/>
          <w:color w:val="000000"/>
          <w:sz w:val="24"/>
          <w:highlight w:val="none"/>
        </w:rPr>
        <w:t>1.</w:t>
      </w:r>
      <w:r>
        <w:rPr>
          <w:rFonts w:hint="eastAsia" w:ascii="宋体" w:hAnsi="宋体" w:eastAsia="宋体"/>
          <w:b w:val="0"/>
          <w:bCs w:val="0"/>
          <w:color w:val="000000"/>
          <w:sz w:val="24"/>
          <w:highlight w:val="none"/>
        </w:rPr>
        <w:t>1 系统工程范围</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749EBA3">
      <w:pPr>
        <w:pageBreakBefore w:val="0"/>
        <w:widowControl w:val="0"/>
        <w:kinsoku/>
        <w:wordWrap/>
        <w:overflowPunct/>
        <w:topLinePunct w:val="0"/>
        <w:bidi w:val="0"/>
        <w:adjustRightInd/>
        <w:spacing w:line="360" w:lineRule="auto"/>
        <w:ind w:left="420" w:firstLine="420"/>
        <w:textAlignment w:val="auto"/>
        <w:rPr>
          <w:rFonts w:hint="eastAsia" w:ascii="宋体" w:hAnsi="宋体"/>
          <w:highlight w:val="none"/>
        </w:rPr>
      </w:pPr>
      <w:bookmarkStart w:id="68" w:name="_Toc141405105"/>
      <w:bookmarkStart w:id="69" w:name="_Toc113282795"/>
      <w:bookmarkStart w:id="70" w:name="_Toc113272736"/>
      <w:bookmarkStart w:id="71" w:name="_Toc98096256"/>
      <w:bookmarkStart w:id="72" w:name="_Toc141404970"/>
      <w:bookmarkStart w:id="73" w:name="_Toc113176895"/>
      <w:bookmarkStart w:id="74" w:name="_Toc113272529"/>
      <w:bookmarkStart w:id="75" w:name="_Toc113282641"/>
      <w:bookmarkStart w:id="76" w:name="_Toc141405375"/>
      <w:bookmarkStart w:id="77" w:name="_Toc113272390"/>
      <w:bookmarkStart w:id="78" w:name="_Toc113282500"/>
      <w:bookmarkStart w:id="79" w:name="_Toc163270880"/>
      <w:bookmarkStart w:id="80" w:name="_Toc113279263"/>
      <w:r>
        <w:rPr>
          <w:rFonts w:hint="eastAsia" w:ascii="宋体" w:hAnsi="宋体"/>
          <w:highlight w:val="none"/>
        </w:rPr>
        <w:t>本项目工程分两部分：第一部分是综合布线系统，包括数据线缆的敷设、线缆的端接与标示；第二部分是机房建设，包括机柜的安装、机房用电和UPS的安装、精密空调、环境监控系统、气体消防系统和集团电话系统的协调整合，集团电话交换机的调试。</w:t>
      </w:r>
    </w:p>
    <w:p w14:paraId="63A980F3">
      <w:pPr>
        <w:pStyle w:val="5"/>
        <w:pageBreakBefore w:val="0"/>
        <w:widowControl w:val="0"/>
        <w:tabs>
          <w:tab w:val="left" w:pos="540"/>
        </w:tabs>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81" w:name="_Toc286052142"/>
      <w:bookmarkStart w:id="82" w:name="_Toc301110135"/>
      <w:r>
        <w:rPr>
          <w:rFonts w:hint="eastAsia" w:ascii="宋体" w:hAnsi="宋体" w:eastAsia="宋体"/>
          <w:b w:val="0"/>
          <w:bCs w:val="0"/>
          <w:color w:val="000000"/>
          <w:sz w:val="24"/>
          <w:highlight w:val="none"/>
        </w:rPr>
        <w:t>1.2 编制依据</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7C642F6">
      <w:pPr>
        <w:pageBreakBefore w:val="0"/>
        <w:widowControl w:val="0"/>
        <w:kinsoku/>
        <w:wordWrap/>
        <w:overflowPunct/>
        <w:topLinePunct w:val="0"/>
        <w:bidi w:val="0"/>
        <w:adjustRightInd/>
        <w:spacing w:line="360" w:lineRule="auto"/>
        <w:textAlignment w:val="auto"/>
        <w:rPr>
          <w:rFonts w:hint="eastAsia" w:ascii="宋体" w:hAnsi="宋体"/>
          <w:color w:val="000000"/>
          <w:sz w:val="24"/>
          <w:highlight w:val="none"/>
        </w:rPr>
      </w:pPr>
      <w:r>
        <w:rPr>
          <w:rFonts w:hint="eastAsia" w:ascii="宋体" w:hAnsi="宋体"/>
          <w:color w:val="000000"/>
          <w:sz w:val="24"/>
          <w:highlight w:val="none"/>
        </w:rPr>
        <w:t>（一）国家现行的技术政策、标准、施工及验收规范、工程质量评定及操作规程：</w:t>
      </w:r>
    </w:p>
    <w:p w14:paraId="3B8AD55A">
      <w:pPr>
        <w:pageBreakBefore w:val="0"/>
        <w:widowControl w:val="0"/>
        <w:kinsoku/>
        <w:wordWrap/>
        <w:overflowPunct/>
        <w:topLinePunct w:val="0"/>
        <w:bidi w:val="0"/>
        <w:adjustRightInd/>
        <w:spacing w:line="360" w:lineRule="auto"/>
        <w:ind w:firstLine="210" w:firstLineChars="100"/>
        <w:textAlignment w:val="auto"/>
        <w:outlineLvl w:val="3"/>
        <w:rPr>
          <w:rFonts w:hint="eastAsia" w:ascii="宋体" w:hAnsi="宋体"/>
          <w:highlight w:val="none"/>
        </w:rPr>
      </w:pPr>
      <w:bookmarkStart w:id="83" w:name="_Toc98096258"/>
      <w:bookmarkStart w:id="84" w:name="_Toc113282643"/>
      <w:bookmarkStart w:id="85" w:name="_Toc113176897"/>
      <w:bookmarkStart w:id="86" w:name="_Toc113272392"/>
      <w:bookmarkStart w:id="87" w:name="_Toc113282797"/>
      <w:bookmarkStart w:id="88" w:name="_Toc141405106"/>
      <w:bookmarkStart w:id="89" w:name="_Toc141405376"/>
      <w:bookmarkStart w:id="90" w:name="_Toc113279265"/>
      <w:bookmarkStart w:id="91" w:name="_Toc141404971"/>
      <w:bookmarkStart w:id="92" w:name="_Toc113272531"/>
      <w:bookmarkStart w:id="93" w:name="_Toc113272738"/>
      <w:bookmarkStart w:id="94" w:name="_Toc163270881"/>
      <w:bookmarkStart w:id="95" w:name="_Toc113282502"/>
      <w:r>
        <w:rPr>
          <w:rFonts w:hint="eastAsia" w:ascii="宋体" w:hAnsi="宋体"/>
          <w:highlight w:val="none"/>
        </w:rPr>
        <w:t>1</w:t>
      </w:r>
      <w:r>
        <w:rPr>
          <w:rFonts w:ascii="宋体" w:hAnsi="宋体"/>
          <w:highlight w:val="none"/>
        </w:rPr>
        <w:t>)</w:t>
      </w:r>
      <w:r>
        <w:rPr>
          <w:rFonts w:hint="eastAsia" w:ascii="宋体" w:hAnsi="宋体"/>
          <w:highlight w:val="none"/>
        </w:rPr>
        <w:t>《建筑智能化系统工程设计管理暂行规定》</w:t>
      </w:r>
    </w:p>
    <w:p w14:paraId="42820416">
      <w:pPr>
        <w:pageBreakBefore w:val="0"/>
        <w:widowControl w:val="0"/>
        <w:kinsoku/>
        <w:wordWrap/>
        <w:overflowPunct/>
        <w:topLinePunct w:val="0"/>
        <w:bidi w:val="0"/>
        <w:adjustRightInd/>
        <w:spacing w:line="360" w:lineRule="auto"/>
        <w:textAlignment w:val="auto"/>
        <w:rPr>
          <w:rFonts w:hint="eastAsia" w:ascii="宋体" w:hAnsi="宋体"/>
          <w:highlight w:val="none"/>
        </w:rPr>
      </w:pPr>
      <w:r>
        <w:rPr>
          <w:rFonts w:hint="eastAsia" w:ascii="宋体" w:hAnsi="宋体"/>
          <w:highlight w:val="none"/>
        </w:rPr>
        <w:t xml:space="preserve">  2</w:t>
      </w:r>
      <w:r>
        <w:rPr>
          <w:rFonts w:ascii="宋体" w:hAnsi="宋体"/>
          <w:highlight w:val="none"/>
        </w:rPr>
        <w:t>)</w:t>
      </w:r>
      <w:r>
        <w:rPr>
          <w:rFonts w:hint="eastAsia" w:ascii="宋体" w:hAnsi="宋体"/>
          <w:highlight w:val="none"/>
        </w:rPr>
        <w:t>《建筑与建筑群综合布线系统工程设计规范》  CECS72：97</w:t>
      </w:r>
    </w:p>
    <w:p w14:paraId="1581E65F">
      <w:pPr>
        <w:pageBreakBefore w:val="0"/>
        <w:widowControl w:val="0"/>
        <w:kinsoku/>
        <w:wordWrap/>
        <w:overflowPunct/>
        <w:topLinePunct w:val="0"/>
        <w:bidi w:val="0"/>
        <w:adjustRightInd/>
        <w:spacing w:line="360" w:lineRule="auto"/>
        <w:textAlignment w:val="auto"/>
        <w:rPr>
          <w:rFonts w:hint="eastAsia" w:ascii="宋体" w:hAnsi="宋体"/>
          <w:highlight w:val="none"/>
        </w:rPr>
      </w:pPr>
      <w:r>
        <w:rPr>
          <w:rFonts w:hint="eastAsia" w:ascii="宋体" w:hAnsi="宋体"/>
          <w:highlight w:val="none"/>
        </w:rPr>
        <w:t xml:space="preserve">  3</w:t>
      </w:r>
      <w:r>
        <w:rPr>
          <w:rFonts w:ascii="宋体" w:hAnsi="宋体"/>
          <w:highlight w:val="none"/>
        </w:rPr>
        <w:t>)</w:t>
      </w:r>
      <w:r>
        <w:rPr>
          <w:rFonts w:hint="eastAsia" w:ascii="宋体" w:hAnsi="宋体"/>
          <w:highlight w:val="none"/>
        </w:rPr>
        <w:t>《建筑与建筑群综合布线系统工程施工及验收规范》  CECS89：97</w:t>
      </w:r>
    </w:p>
    <w:p w14:paraId="79799B9B">
      <w:pPr>
        <w:pageBreakBefore w:val="0"/>
        <w:widowControl w:val="0"/>
        <w:kinsoku/>
        <w:wordWrap/>
        <w:overflowPunct/>
        <w:topLinePunct w:val="0"/>
        <w:bidi w:val="0"/>
        <w:adjustRightInd/>
        <w:spacing w:line="360" w:lineRule="auto"/>
        <w:textAlignment w:val="auto"/>
        <w:rPr>
          <w:rFonts w:hint="eastAsia" w:ascii="宋体" w:hAnsi="宋体"/>
          <w:highlight w:val="none"/>
        </w:rPr>
      </w:pPr>
      <w:r>
        <w:rPr>
          <w:rFonts w:hint="eastAsia" w:ascii="宋体" w:hAnsi="宋体"/>
          <w:highlight w:val="none"/>
        </w:rPr>
        <w:t xml:space="preserve">  4</w:t>
      </w:r>
      <w:r>
        <w:rPr>
          <w:rFonts w:ascii="宋体" w:hAnsi="宋体"/>
          <w:highlight w:val="none"/>
        </w:rPr>
        <w:t>)</w:t>
      </w:r>
      <w:r>
        <w:rPr>
          <w:rFonts w:hint="eastAsia" w:ascii="宋体" w:hAnsi="宋体"/>
          <w:highlight w:val="none"/>
        </w:rPr>
        <w:t>《高层民用建筑设计防火规范》  BG5004-94</w:t>
      </w:r>
    </w:p>
    <w:p w14:paraId="3087200E">
      <w:pPr>
        <w:pageBreakBefore w:val="0"/>
        <w:widowControl w:val="0"/>
        <w:kinsoku/>
        <w:wordWrap/>
        <w:overflowPunct/>
        <w:topLinePunct w:val="0"/>
        <w:bidi w:val="0"/>
        <w:adjustRightInd/>
        <w:spacing w:line="360" w:lineRule="auto"/>
        <w:textAlignment w:val="auto"/>
        <w:rPr>
          <w:rFonts w:hint="eastAsia" w:ascii="宋体" w:hAnsi="宋体"/>
          <w:b/>
          <w:highlight w:val="none"/>
        </w:rPr>
      </w:pPr>
      <w:r>
        <w:rPr>
          <w:rFonts w:hint="eastAsia" w:ascii="宋体" w:hAnsi="宋体"/>
          <w:highlight w:val="none"/>
        </w:rPr>
        <w:t xml:space="preserve">  5</w:t>
      </w:r>
      <w:r>
        <w:rPr>
          <w:rFonts w:ascii="宋体" w:hAnsi="宋体"/>
          <w:highlight w:val="none"/>
        </w:rPr>
        <w:t>)</w:t>
      </w:r>
      <w:r>
        <w:rPr>
          <w:rFonts w:hint="eastAsia" w:ascii="宋体" w:hAnsi="宋体"/>
          <w:highlight w:val="none"/>
        </w:rPr>
        <w:t>《建筑物防雷设计规范》  GB50057-94</w:t>
      </w:r>
    </w:p>
    <w:p w14:paraId="7EBA7A1A">
      <w:pPr>
        <w:pageBreakBefore w:val="0"/>
        <w:widowControl w:val="0"/>
        <w:tabs>
          <w:tab w:val="left" w:pos="567"/>
        </w:tabs>
        <w:kinsoku/>
        <w:wordWrap/>
        <w:overflowPunct/>
        <w:topLinePunct w:val="0"/>
        <w:bidi w:val="0"/>
        <w:adjustRightInd/>
        <w:spacing w:line="360" w:lineRule="auto"/>
        <w:textAlignment w:val="auto"/>
        <w:rPr>
          <w:rFonts w:hint="eastAsia" w:ascii="宋体" w:hAnsi="宋体"/>
          <w:highlight w:val="none"/>
        </w:rPr>
      </w:pPr>
      <w:r>
        <w:rPr>
          <w:rFonts w:hint="eastAsia" w:ascii="宋体" w:hAnsi="宋体"/>
          <w:highlight w:val="none"/>
        </w:rPr>
        <w:t xml:space="preserve">  6</w:t>
      </w:r>
      <w:r>
        <w:rPr>
          <w:rFonts w:ascii="宋体" w:hAnsi="宋体"/>
          <w:highlight w:val="none"/>
        </w:rPr>
        <w:t xml:space="preserve">) </w:t>
      </w:r>
      <w:r>
        <w:rPr>
          <w:rFonts w:hint="eastAsia" w:ascii="宋体" w:hAnsi="宋体"/>
          <w:highlight w:val="none"/>
        </w:rPr>
        <w:t>IEEE  802.3 (电气和电子工程协会)</w:t>
      </w:r>
    </w:p>
    <w:p w14:paraId="2BEA0E7B">
      <w:pPr>
        <w:pageBreakBefore w:val="0"/>
        <w:widowControl w:val="0"/>
        <w:tabs>
          <w:tab w:val="left" w:pos="567"/>
        </w:tabs>
        <w:kinsoku/>
        <w:wordWrap/>
        <w:overflowPunct/>
        <w:topLinePunct w:val="0"/>
        <w:bidi w:val="0"/>
        <w:adjustRightInd/>
        <w:spacing w:line="360" w:lineRule="auto"/>
        <w:textAlignment w:val="auto"/>
        <w:rPr>
          <w:rFonts w:hint="eastAsia" w:ascii="宋体" w:hAnsi="宋体"/>
          <w:highlight w:val="none"/>
        </w:rPr>
      </w:pPr>
      <w:r>
        <w:rPr>
          <w:rFonts w:ascii="宋体" w:hAnsi="宋体"/>
          <w:highlight w:val="none"/>
        </w:rPr>
        <w:t xml:space="preserve">  </w:t>
      </w:r>
      <w:r>
        <w:rPr>
          <w:rFonts w:hint="eastAsia" w:ascii="宋体" w:hAnsi="宋体"/>
          <w:highlight w:val="none"/>
        </w:rPr>
        <w:t>7</w:t>
      </w:r>
      <w:r>
        <w:rPr>
          <w:rFonts w:ascii="宋体" w:hAnsi="宋体"/>
          <w:highlight w:val="none"/>
        </w:rPr>
        <w:t xml:space="preserve">) </w:t>
      </w:r>
      <w:r>
        <w:rPr>
          <w:rFonts w:hint="eastAsia" w:ascii="宋体" w:hAnsi="宋体"/>
          <w:highlight w:val="none"/>
        </w:rPr>
        <w:t>EIA/TIA568、EIA/TIA、TSB-36/40、TSB-67（电子工业协会/电信工业协会）</w:t>
      </w:r>
    </w:p>
    <w:p w14:paraId="019F5615">
      <w:pPr>
        <w:pageBreakBefore w:val="0"/>
        <w:widowControl w:val="0"/>
        <w:tabs>
          <w:tab w:val="left" w:pos="567"/>
        </w:tabs>
        <w:kinsoku/>
        <w:wordWrap/>
        <w:overflowPunct/>
        <w:topLinePunct w:val="0"/>
        <w:bidi w:val="0"/>
        <w:adjustRightInd/>
        <w:spacing w:line="360" w:lineRule="auto"/>
        <w:textAlignment w:val="auto"/>
        <w:rPr>
          <w:rFonts w:hint="eastAsia" w:ascii="宋体" w:hAnsi="宋体"/>
          <w:highlight w:val="none"/>
        </w:rPr>
      </w:pPr>
      <w:r>
        <w:rPr>
          <w:rFonts w:hint="eastAsia" w:ascii="宋体" w:hAnsi="宋体"/>
          <w:highlight w:val="none"/>
        </w:rPr>
        <w:t xml:space="preserve">  8</w:t>
      </w:r>
      <w:r>
        <w:rPr>
          <w:rFonts w:ascii="宋体" w:hAnsi="宋体"/>
          <w:highlight w:val="none"/>
        </w:rPr>
        <w:t xml:space="preserve">) </w:t>
      </w:r>
      <w:r>
        <w:rPr>
          <w:rFonts w:hint="eastAsia" w:ascii="宋体" w:hAnsi="宋体"/>
          <w:highlight w:val="none"/>
        </w:rPr>
        <w:t>ESO/IEC、JTCI/SC25/WG3（国际标准组织）</w:t>
      </w:r>
    </w:p>
    <w:p w14:paraId="6A40CAB0">
      <w:pPr>
        <w:pageBreakBefore w:val="0"/>
        <w:widowControl w:val="0"/>
        <w:tabs>
          <w:tab w:val="left" w:pos="567"/>
        </w:tabs>
        <w:kinsoku/>
        <w:wordWrap/>
        <w:overflowPunct/>
        <w:topLinePunct w:val="0"/>
        <w:bidi w:val="0"/>
        <w:adjustRightInd/>
        <w:spacing w:line="360" w:lineRule="auto"/>
        <w:textAlignment w:val="auto"/>
        <w:rPr>
          <w:rFonts w:hint="eastAsia" w:ascii="宋体" w:hAnsi="宋体"/>
          <w:highlight w:val="none"/>
        </w:rPr>
      </w:pPr>
      <w:r>
        <w:rPr>
          <w:rFonts w:hint="eastAsia" w:ascii="宋体" w:hAnsi="宋体"/>
          <w:highlight w:val="none"/>
        </w:rPr>
        <w:t xml:space="preserve">  9</w:t>
      </w:r>
      <w:r>
        <w:rPr>
          <w:rFonts w:ascii="宋体" w:hAnsi="宋体"/>
          <w:highlight w:val="none"/>
        </w:rPr>
        <w:t xml:space="preserve">) </w:t>
      </w:r>
      <w:r>
        <w:rPr>
          <w:rFonts w:hint="eastAsia" w:ascii="宋体" w:hAnsi="宋体"/>
          <w:highlight w:val="none"/>
        </w:rPr>
        <w:t>ANSI、FDDI/TPDDI  100Mbps （美国国家标准研究会）</w:t>
      </w:r>
    </w:p>
    <w:p w14:paraId="0B50B611">
      <w:pPr>
        <w:pageBreakBefore w:val="0"/>
        <w:widowControl w:val="0"/>
        <w:tabs>
          <w:tab w:val="left" w:pos="567"/>
        </w:tabs>
        <w:kinsoku/>
        <w:wordWrap/>
        <w:overflowPunct/>
        <w:topLinePunct w:val="0"/>
        <w:bidi w:val="0"/>
        <w:adjustRightInd/>
        <w:spacing w:line="360" w:lineRule="auto"/>
        <w:textAlignment w:val="auto"/>
        <w:rPr>
          <w:rFonts w:hint="eastAsia" w:ascii="宋体" w:hAnsi="宋体"/>
          <w:highlight w:val="none"/>
        </w:rPr>
      </w:pPr>
      <w:r>
        <w:rPr>
          <w:rFonts w:ascii="宋体" w:hAnsi="宋体"/>
          <w:highlight w:val="none"/>
        </w:rPr>
        <w:t xml:space="preserve">  </w:t>
      </w:r>
      <w:r>
        <w:rPr>
          <w:rFonts w:hint="eastAsia" w:ascii="宋体" w:hAnsi="宋体"/>
          <w:highlight w:val="none"/>
        </w:rPr>
        <w:t>10</w:t>
      </w:r>
      <w:r>
        <w:rPr>
          <w:rFonts w:ascii="宋体" w:hAnsi="宋体"/>
          <w:highlight w:val="none"/>
        </w:rPr>
        <w:t xml:space="preserve">) </w:t>
      </w:r>
      <w:r>
        <w:rPr>
          <w:rFonts w:hint="eastAsia" w:ascii="宋体" w:hAnsi="宋体"/>
          <w:highlight w:val="none"/>
        </w:rPr>
        <w:t>工业标准及国际商务建筑布线标准</w:t>
      </w:r>
      <w:r>
        <w:rPr>
          <w:rFonts w:ascii="宋体" w:hAnsi="宋体"/>
          <w:highlight w:val="none"/>
        </w:rPr>
        <w:t xml:space="preserve"> </w:t>
      </w:r>
    </w:p>
    <w:p w14:paraId="234F35E4">
      <w:pPr>
        <w:pageBreakBefore w:val="0"/>
        <w:widowControl w:val="0"/>
        <w:tabs>
          <w:tab w:val="left" w:pos="567"/>
        </w:tabs>
        <w:kinsoku/>
        <w:wordWrap/>
        <w:overflowPunct/>
        <w:topLinePunct w:val="0"/>
        <w:bidi w:val="0"/>
        <w:adjustRightInd/>
        <w:spacing w:line="360" w:lineRule="auto"/>
        <w:textAlignment w:val="auto"/>
        <w:rPr>
          <w:rFonts w:hint="eastAsia" w:ascii="宋体" w:hAnsi="宋体"/>
          <w:highlight w:val="none"/>
        </w:rPr>
      </w:pPr>
      <w:r>
        <w:rPr>
          <w:rFonts w:ascii="宋体" w:hAnsi="宋体"/>
          <w:highlight w:val="none"/>
        </w:rPr>
        <w:t xml:space="preserve">  </w:t>
      </w:r>
      <w:r>
        <w:rPr>
          <w:rFonts w:hint="eastAsia" w:ascii="宋体" w:hAnsi="宋体"/>
          <w:highlight w:val="none"/>
        </w:rPr>
        <w:t>11</w:t>
      </w:r>
      <w:r>
        <w:rPr>
          <w:rFonts w:ascii="宋体" w:hAnsi="宋体"/>
          <w:highlight w:val="none"/>
        </w:rPr>
        <w:t xml:space="preserve">) </w:t>
      </w:r>
      <w:r>
        <w:rPr>
          <w:rFonts w:hint="eastAsia" w:ascii="宋体" w:hAnsi="宋体"/>
          <w:highlight w:val="none"/>
        </w:rPr>
        <w:t>中国建筑电气设计规范</w:t>
      </w:r>
    </w:p>
    <w:p w14:paraId="5428E819">
      <w:pPr>
        <w:pageBreakBefore w:val="0"/>
        <w:widowControl w:val="0"/>
        <w:tabs>
          <w:tab w:val="left" w:pos="567"/>
        </w:tabs>
        <w:kinsoku/>
        <w:wordWrap/>
        <w:overflowPunct/>
        <w:topLinePunct w:val="0"/>
        <w:bidi w:val="0"/>
        <w:adjustRightInd/>
        <w:spacing w:line="360" w:lineRule="auto"/>
        <w:textAlignment w:val="auto"/>
        <w:rPr>
          <w:rFonts w:hint="eastAsia" w:ascii="宋体" w:hAnsi="宋体"/>
          <w:highlight w:val="none"/>
        </w:rPr>
      </w:pPr>
      <w:r>
        <w:rPr>
          <w:rFonts w:ascii="宋体" w:hAnsi="宋体"/>
          <w:highlight w:val="none"/>
        </w:rPr>
        <w:t xml:space="preserve">  </w:t>
      </w:r>
      <w:r>
        <w:rPr>
          <w:rFonts w:hint="eastAsia" w:ascii="宋体" w:hAnsi="宋体"/>
          <w:highlight w:val="none"/>
        </w:rPr>
        <w:t>12</w:t>
      </w:r>
      <w:r>
        <w:rPr>
          <w:rFonts w:ascii="宋体" w:hAnsi="宋体"/>
          <w:highlight w:val="none"/>
        </w:rPr>
        <w:t xml:space="preserve">) </w:t>
      </w:r>
      <w:r>
        <w:rPr>
          <w:rFonts w:hint="eastAsia" w:ascii="宋体" w:hAnsi="宋体"/>
          <w:highlight w:val="none"/>
        </w:rPr>
        <w:t>工业企业通讯设计规范</w:t>
      </w:r>
    </w:p>
    <w:p w14:paraId="526D45E2">
      <w:pPr>
        <w:pageBreakBefore w:val="0"/>
        <w:widowControl w:val="0"/>
        <w:tabs>
          <w:tab w:val="left" w:pos="567"/>
        </w:tabs>
        <w:kinsoku/>
        <w:wordWrap/>
        <w:overflowPunct/>
        <w:topLinePunct w:val="0"/>
        <w:bidi w:val="0"/>
        <w:adjustRightInd/>
        <w:spacing w:line="360" w:lineRule="auto"/>
        <w:ind w:firstLine="210" w:firstLineChars="100"/>
        <w:textAlignment w:val="auto"/>
        <w:rPr>
          <w:rFonts w:ascii="宋体" w:hAnsi="宋体"/>
          <w:highlight w:val="none"/>
        </w:rPr>
      </w:pPr>
      <w:r>
        <w:rPr>
          <w:rFonts w:hint="eastAsia" w:ascii="宋体" w:hAnsi="宋体"/>
          <w:highlight w:val="none"/>
        </w:rPr>
        <w:t>13）GB 50312-2007 综合布线工程验收规范</w:t>
      </w:r>
    </w:p>
    <w:p w14:paraId="5BA6BEDC">
      <w:pPr>
        <w:pStyle w:val="4"/>
        <w:pageBreakBefore w:val="0"/>
        <w:widowControl w:val="0"/>
        <w:numPr>
          <w:ilvl w:val="0"/>
          <w:numId w:val="2"/>
        </w:numPr>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96" w:name="_Toc301110136"/>
      <w:bookmarkStart w:id="97" w:name="_Toc286052143"/>
      <w:r>
        <w:rPr>
          <w:rFonts w:hint="eastAsia" w:ascii="宋体" w:hAnsi="宋体" w:eastAsia="宋体"/>
          <w:b w:val="0"/>
          <w:bCs w:val="0"/>
          <w:color w:val="000000"/>
          <w:sz w:val="24"/>
          <w:highlight w:val="none"/>
        </w:rPr>
        <w:t>施工组织方法和各种措施</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1F2B815">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98" w:name="_Toc301110137"/>
      <w:bookmarkStart w:id="99" w:name="_Toc141405377"/>
      <w:bookmarkStart w:id="100" w:name="_Toc286052144"/>
      <w:bookmarkStart w:id="101" w:name="_Toc113272532"/>
      <w:bookmarkStart w:id="102" w:name="_Toc141405107"/>
      <w:bookmarkStart w:id="103" w:name="_Toc113272393"/>
      <w:bookmarkStart w:id="104" w:name="_Toc141404972"/>
      <w:bookmarkStart w:id="105" w:name="_Toc113176898"/>
      <w:bookmarkStart w:id="106" w:name="_Toc113282644"/>
      <w:bookmarkStart w:id="107" w:name="_Toc163270882"/>
      <w:bookmarkStart w:id="108" w:name="_Toc98096259"/>
      <w:bookmarkStart w:id="109" w:name="_Toc113282798"/>
      <w:bookmarkStart w:id="110" w:name="_Toc113282503"/>
      <w:bookmarkStart w:id="111" w:name="_Toc113279266"/>
      <w:bookmarkStart w:id="112" w:name="_Toc113272739"/>
      <w:bookmarkStart w:id="113" w:name="_Toc30345847"/>
      <w:r>
        <w:rPr>
          <w:rFonts w:hint="eastAsia" w:ascii="宋体" w:hAnsi="宋体" w:eastAsia="宋体"/>
          <w:b w:val="0"/>
          <w:bCs w:val="0"/>
          <w:color w:val="000000"/>
          <w:sz w:val="24"/>
          <w:highlight w:val="none"/>
        </w:rPr>
        <w:t>2.1施工总指导思想</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864521B">
      <w:pPr>
        <w:pageBreakBefore w:val="0"/>
        <w:widowControl w:val="0"/>
        <w:kinsoku/>
        <w:wordWrap/>
        <w:overflowPunct/>
        <w:topLinePunct w:val="0"/>
        <w:bidi w:val="0"/>
        <w:adjustRightInd/>
        <w:spacing w:line="360" w:lineRule="auto"/>
        <w:ind w:firstLine="360"/>
        <w:textAlignment w:val="auto"/>
        <w:rPr>
          <w:rFonts w:ascii="宋体" w:hAnsi="宋体"/>
          <w:highlight w:val="none"/>
        </w:rPr>
      </w:pPr>
      <w:r>
        <w:rPr>
          <w:rFonts w:hint="eastAsia" w:ascii="宋体" w:hAnsi="宋体"/>
          <w:highlight w:val="none"/>
        </w:rPr>
        <w:t>根据本项目的特点及重要性，我们组织施工的指导思想是：要求工程施工人员严格按照质量保证体系和管理办法进行运作，要质量、安全、工期、文明施工一起抓，并贯彻执行本工程的质量计划和工期计划，对管理职责、文件和资料、材料采购、施工过程、检查和试验、不合格品的预防和纠正、产品保护、质量记录、服务质量等进行全方位严格控制，以确保工程质量。同时要求施工人员严格按照施工规范、操作规程和有关安全生产、文明施工要求施工，认真做好技术安全交底和落实安全技术措施，强化安全检查和整改工作，以保证施工安全。尽力采用</w:t>
      </w:r>
      <w:r>
        <w:rPr>
          <w:rFonts w:ascii="宋体" w:hAnsi="宋体"/>
          <w:highlight w:val="none"/>
        </w:rPr>
        <w:t>“</w:t>
      </w:r>
      <w:r>
        <w:rPr>
          <w:rFonts w:hint="eastAsia" w:ascii="宋体" w:hAnsi="宋体"/>
          <w:highlight w:val="none"/>
        </w:rPr>
        <w:t>四新</w:t>
      </w:r>
      <w:r>
        <w:rPr>
          <w:rFonts w:ascii="宋体" w:hAnsi="宋体"/>
          <w:highlight w:val="none"/>
        </w:rPr>
        <w:t>”</w:t>
      </w:r>
      <w:r>
        <w:rPr>
          <w:rFonts w:hint="eastAsia" w:ascii="宋体" w:hAnsi="宋体"/>
          <w:highlight w:val="none"/>
        </w:rPr>
        <w:t>技术，以先进的施工机械设备和先进的施工方法，通过系统和科学的组织管理，以求弱电施工水平达到国内先进标准，确保工期按期完成的目标。做到守合同、守信誉、优质、安全、文明、高效地完成本工程全部合同规定的任务，为贵方交一份合格、满意的答卷。</w:t>
      </w:r>
    </w:p>
    <w:p w14:paraId="4FA34525">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sz w:val="24"/>
          <w:highlight w:val="none"/>
        </w:rPr>
      </w:pPr>
      <w:bookmarkStart w:id="114" w:name="_Toc113272533"/>
      <w:bookmarkStart w:id="115" w:name="_Toc113282645"/>
      <w:bookmarkStart w:id="116" w:name="_Toc141405108"/>
      <w:bookmarkStart w:id="117" w:name="_Toc113272740"/>
      <w:bookmarkStart w:id="118" w:name="_Toc98096260"/>
      <w:bookmarkStart w:id="119" w:name="_Toc163270883"/>
      <w:bookmarkStart w:id="120" w:name="_Toc141404973"/>
      <w:bookmarkStart w:id="121" w:name="_Toc113176899"/>
      <w:bookmarkStart w:id="122" w:name="_Toc286052145"/>
      <w:bookmarkStart w:id="123" w:name="_Toc301110138"/>
      <w:bookmarkStart w:id="124" w:name="_Toc113282504"/>
      <w:bookmarkStart w:id="125" w:name="_Toc113272394"/>
      <w:bookmarkStart w:id="126" w:name="_Toc113282799"/>
      <w:bookmarkStart w:id="127" w:name="_Toc113279267"/>
      <w:bookmarkStart w:id="128" w:name="_Toc141405378"/>
      <w:r>
        <w:rPr>
          <w:rFonts w:hint="eastAsia" w:ascii="宋体" w:hAnsi="宋体" w:eastAsia="宋体"/>
          <w:b w:val="0"/>
          <w:bCs w:val="0"/>
          <w:sz w:val="24"/>
          <w:highlight w:val="none"/>
        </w:rPr>
        <w:t>2.2总体施工顺序</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60A82EF">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合理安排好施工总体顺序是对整个工程的施工、穿插施工、处理好施工衔接、组织好主要与次要工序的完成的关键。</w:t>
      </w:r>
    </w:p>
    <w:p w14:paraId="34DC2B05">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我方将根据本工程的结构特点，平面布局和设计要求，确定以前期穿线、线缆端接、线缆测试等环节为主攻目标；以机房强电、UPS系统、精密空调、环境监控系统、气体消防系统、集团电话系统为次攻目标，实行合理穿插、提前插入、分段流水、加强协调，运用科学的、先进的步骤和施工方法，使整个工程有计划、循序施工。</w:t>
      </w:r>
    </w:p>
    <w:bookmarkEnd w:id="113"/>
    <w:p w14:paraId="2294E1C0">
      <w:pPr>
        <w:pStyle w:val="5"/>
        <w:pageBreakBefore w:val="0"/>
        <w:widowControl w:val="0"/>
        <w:kinsoku/>
        <w:wordWrap/>
        <w:overflowPunct/>
        <w:topLinePunct w:val="0"/>
        <w:bidi w:val="0"/>
        <w:adjustRightInd/>
        <w:spacing w:line="360" w:lineRule="auto"/>
        <w:textAlignment w:val="auto"/>
        <w:rPr>
          <w:rFonts w:hint="eastAsia" w:ascii="宋体" w:hAnsi="宋体" w:eastAsia="宋体" w:cs="Arial"/>
          <w:b w:val="0"/>
          <w:bCs w:val="0"/>
          <w:color w:val="000000"/>
          <w:sz w:val="24"/>
          <w:highlight w:val="none"/>
        </w:rPr>
      </w:pPr>
      <w:bookmarkStart w:id="129" w:name="_Toc163270884"/>
      <w:bookmarkStart w:id="130" w:name="_Toc113272743"/>
      <w:bookmarkStart w:id="131" w:name="_Toc141404975"/>
      <w:bookmarkStart w:id="132" w:name="_Toc141405380"/>
      <w:bookmarkStart w:id="133" w:name="_Toc113282506"/>
      <w:bookmarkStart w:id="134" w:name="_Toc113279269"/>
      <w:bookmarkStart w:id="135" w:name="_Toc141405110"/>
      <w:bookmarkStart w:id="136" w:name="_Toc456526100"/>
      <w:bookmarkStart w:id="137" w:name="_Toc98096263"/>
      <w:bookmarkStart w:id="138" w:name="_Toc113272397"/>
      <w:bookmarkStart w:id="139" w:name="_Toc113282801"/>
      <w:bookmarkStart w:id="140" w:name="_Toc286052146"/>
      <w:bookmarkStart w:id="141" w:name="_Toc301110139"/>
      <w:bookmarkStart w:id="142" w:name="_Toc30345848"/>
      <w:bookmarkStart w:id="143" w:name="_Toc113176902"/>
      <w:bookmarkStart w:id="144" w:name="_Toc113282647"/>
      <w:bookmarkStart w:id="145" w:name="_Toc492652176"/>
      <w:bookmarkStart w:id="146" w:name="_Toc113272536"/>
      <w:r>
        <w:rPr>
          <w:rFonts w:hint="eastAsia" w:ascii="宋体" w:hAnsi="宋体" w:eastAsia="宋体" w:cs="Arial"/>
          <w:b w:val="0"/>
          <w:bCs w:val="0"/>
          <w:color w:val="000000"/>
          <w:sz w:val="24"/>
          <w:highlight w:val="none"/>
        </w:rPr>
        <w:t>2.3 质量管理目标</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6853896">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加强质量检查管理，建立质量管理体系，狠抓施工过程控制，使本项目各系统均能符合业主的使用要求。</w:t>
      </w:r>
    </w:p>
    <w:p w14:paraId="7664DA17">
      <w:pPr>
        <w:pStyle w:val="5"/>
        <w:pageBreakBefore w:val="0"/>
        <w:widowControl w:val="0"/>
        <w:kinsoku/>
        <w:wordWrap/>
        <w:overflowPunct/>
        <w:topLinePunct w:val="0"/>
        <w:bidi w:val="0"/>
        <w:adjustRightInd/>
        <w:spacing w:line="360" w:lineRule="auto"/>
        <w:textAlignment w:val="auto"/>
        <w:rPr>
          <w:rFonts w:hint="eastAsia" w:ascii="宋体" w:hAnsi="宋体" w:eastAsia="宋体" w:cs="Arial"/>
          <w:b w:val="0"/>
          <w:bCs w:val="0"/>
          <w:color w:val="000000"/>
          <w:sz w:val="24"/>
          <w:highlight w:val="none"/>
        </w:rPr>
      </w:pPr>
      <w:bookmarkStart w:id="147" w:name="_Toc113282648"/>
      <w:bookmarkStart w:id="148" w:name="_Toc286052147"/>
      <w:bookmarkStart w:id="149" w:name="_Toc113272537"/>
      <w:bookmarkStart w:id="150" w:name="_Toc98096264"/>
      <w:bookmarkStart w:id="151" w:name="_Toc113272398"/>
      <w:bookmarkStart w:id="152" w:name="_Toc113279270"/>
      <w:bookmarkStart w:id="153" w:name="_Toc30345849"/>
      <w:bookmarkStart w:id="154" w:name="_Toc492652177"/>
      <w:bookmarkStart w:id="155" w:name="_Toc456526101"/>
      <w:bookmarkStart w:id="156" w:name="_Toc141405381"/>
      <w:bookmarkStart w:id="157" w:name="_Toc141405111"/>
      <w:bookmarkStart w:id="158" w:name="_Toc113282802"/>
      <w:bookmarkStart w:id="159" w:name="_Toc141404976"/>
      <w:bookmarkStart w:id="160" w:name="_Toc301110140"/>
      <w:bookmarkStart w:id="161" w:name="_Toc163270885"/>
      <w:bookmarkStart w:id="162" w:name="_Toc113282507"/>
      <w:bookmarkStart w:id="163" w:name="_Toc113272744"/>
      <w:bookmarkStart w:id="164" w:name="_Toc113176903"/>
      <w:r>
        <w:rPr>
          <w:rFonts w:hint="eastAsia" w:ascii="宋体" w:hAnsi="宋体" w:eastAsia="宋体" w:cs="Arial"/>
          <w:b w:val="0"/>
          <w:bCs w:val="0"/>
          <w:color w:val="000000"/>
          <w:sz w:val="24"/>
          <w:highlight w:val="none"/>
        </w:rPr>
        <w:t>2.4安全目标</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26E78F0E">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建立完整的安全管理体系，安全施工原则落实到个人，使整个工程期间杜绝人员受伤及事故。</w:t>
      </w:r>
    </w:p>
    <w:p w14:paraId="1606622B">
      <w:pPr>
        <w:pStyle w:val="5"/>
        <w:pageBreakBefore w:val="0"/>
        <w:widowControl w:val="0"/>
        <w:kinsoku/>
        <w:wordWrap/>
        <w:overflowPunct/>
        <w:topLinePunct w:val="0"/>
        <w:bidi w:val="0"/>
        <w:adjustRightInd/>
        <w:spacing w:line="360" w:lineRule="auto"/>
        <w:textAlignment w:val="auto"/>
        <w:rPr>
          <w:rFonts w:hint="eastAsia" w:ascii="宋体" w:hAnsi="宋体" w:eastAsia="宋体" w:cs="Arial"/>
          <w:b w:val="0"/>
          <w:bCs w:val="0"/>
          <w:color w:val="000000"/>
          <w:sz w:val="24"/>
          <w:highlight w:val="none"/>
        </w:rPr>
      </w:pPr>
      <w:bookmarkStart w:id="165" w:name="_Toc141404977"/>
      <w:bookmarkStart w:id="166" w:name="_Toc113272538"/>
      <w:bookmarkStart w:id="167" w:name="_Toc301110141"/>
      <w:bookmarkStart w:id="168" w:name="_Toc492652178"/>
      <w:bookmarkStart w:id="169" w:name="_Toc113282803"/>
      <w:bookmarkStart w:id="170" w:name="_Toc113282649"/>
      <w:bookmarkStart w:id="171" w:name="_Toc113272399"/>
      <w:bookmarkStart w:id="172" w:name="_Toc113272745"/>
      <w:bookmarkStart w:id="173" w:name="_Toc113282508"/>
      <w:bookmarkStart w:id="174" w:name="_Toc113176904"/>
      <w:bookmarkStart w:id="175" w:name="_Toc286052148"/>
      <w:bookmarkStart w:id="176" w:name="_Toc141405112"/>
      <w:bookmarkStart w:id="177" w:name="_Toc163270886"/>
      <w:bookmarkStart w:id="178" w:name="_Toc141405382"/>
      <w:bookmarkStart w:id="179" w:name="_Toc113279271"/>
      <w:bookmarkStart w:id="180" w:name="_Toc456526102"/>
      <w:bookmarkStart w:id="181" w:name="_Toc30345850"/>
      <w:bookmarkStart w:id="182" w:name="_Toc98096265"/>
      <w:r>
        <w:rPr>
          <w:rFonts w:hint="eastAsia" w:ascii="宋体" w:hAnsi="宋体" w:eastAsia="宋体" w:cs="Arial"/>
          <w:b w:val="0"/>
          <w:bCs w:val="0"/>
          <w:color w:val="000000"/>
          <w:sz w:val="24"/>
          <w:highlight w:val="none"/>
        </w:rPr>
        <w:t>2.5文明施工目标</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53E4C29">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通过对施工现场中的质量、安全防护、安全用电、机械设备、技术、消防保卫、场容、卫生、环保、材料等各方面的管理，创造良好的施工环境和施工秩序，全体职工遵纪守法，文明作业，树立良好的社会形象。</w:t>
      </w:r>
    </w:p>
    <w:p w14:paraId="7DF12909">
      <w:pPr>
        <w:pStyle w:val="5"/>
        <w:pageBreakBefore w:val="0"/>
        <w:widowControl w:val="0"/>
        <w:kinsoku/>
        <w:wordWrap/>
        <w:overflowPunct/>
        <w:topLinePunct w:val="0"/>
        <w:bidi w:val="0"/>
        <w:adjustRightInd/>
        <w:spacing w:line="360" w:lineRule="auto"/>
        <w:textAlignment w:val="auto"/>
        <w:rPr>
          <w:rFonts w:hint="eastAsia" w:ascii="宋体" w:hAnsi="宋体" w:eastAsia="宋体" w:cs="Arial"/>
          <w:b w:val="0"/>
          <w:bCs w:val="0"/>
          <w:color w:val="000000"/>
          <w:sz w:val="24"/>
          <w:highlight w:val="none"/>
        </w:rPr>
      </w:pPr>
      <w:bookmarkStart w:id="183" w:name="_Toc113272539"/>
      <w:bookmarkStart w:id="184" w:name="_Toc98096266"/>
      <w:bookmarkStart w:id="185" w:name="_Toc113279272"/>
      <w:bookmarkStart w:id="186" w:name="_Toc301110142"/>
      <w:bookmarkStart w:id="187" w:name="_Toc113282650"/>
      <w:bookmarkStart w:id="188" w:name="_Toc30345851"/>
      <w:bookmarkStart w:id="189" w:name="_Toc113282804"/>
      <w:bookmarkStart w:id="190" w:name="_Toc141404978"/>
      <w:bookmarkStart w:id="191" w:name="_Toc286052149"/>
      <w:bookmarkStart w:id="192" w:name="_Toc113282509"/>
      <w:bookmarkStart w:id="193" w:name="_Toc163270887"/>
      <w:bookmarkStart w:id="194" w:name="_Toc141405383"/>
      <w:bookmarkStart w:id="195" w:name="_Toc113176905"/>
      <w:bookmarkStart w:id="196" w:name="_Toc113272746"/>
      <w:bookmarkStart w:id="197" w:name="_Toc141405113"/>
      <w:bookmarkStart w:id="198" w:name="_Toc113272400"/>
      <w:r>
        <w:rPr>
          <w:rFonts w:hint="eastAsia" w:ascii="宋体" w:hAnsi="宋体" w:eastAsia="宋体" w:cs="Arial"/>
          <w:b w:val="0"/>
          <w:bCs w:val="0"/>
          <w:color w:val="000000"/>
          <w:sz w:val="24"/>
          <w:highlight w:val="none"/>
        </w:rPr>
        <w:t>2.6环境保护目标</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D275629">
      <w:pPr>
        <w:pageBreakBefore w:val="0"/>
        <w:widowControl w:val="0"/>
        <w:kinsoku/>
        <w:wordWrap/>
        <w:overflowPunct/>
        <w:topLinePunct w:val="0"/>
        <w:bidi w:val="0"/>
        <w:adjustRightInd/>
        <w:spacing w:line="360" w:lineRule="auto"/>
        <w:ind w:firstLine="420"/>
        <w:textAlignment w:val="auto"/>
        <w:rPr>
          <w:rFonts w:hint="eastAsia" w:ascii="宋体" w:hAnsi="宋体"/>
          <w:highlight w:val="none"/>
        </w:rPr>
      </w:pPr>
      <w:r>
        <w:rPr>
          <w:rFonts w:hint="eastAsia" w:ascii="宋体" w:hAnsi="宋体"/>
          <w:highlight w:val="none"/>
        </w:rPr>
        <w:t>采取有效措施，避免施工扰民，最大限度地减少对环境的污染</w:t>
      </w:r>
    </w:p>
    <w:p w14:paraId="5BEBAF4B">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199" w:name="_Toc113282651"/>
      <w:bookmarkStart w:id="200" w:name="_Toc141405114"/>
      <w:bookmarkStart w:id="201" w:name="_Toc113282805"/>
      <w:bookmarkStart w:id="202" w:name="_Toc163270888"/>
      <w:bookmarkStart w:id="203" w:name="_Toc113272402"/>
      <w:bookmarkStart w:id="204" w:name="_Toc301110143"/>
      <w:bookmarkStart w:id="205" w:name="_Toc98096268"/>
      <w:bookmarkStart w:id="206" w:name="_Toc113272541"/>
      <w:bookmarkStart w:id="207" w:name="_Toc141404979"/>
      <w:bookmarkStart w:id="208" w:name="_Toc113282510"/>
      <w:bookmarkStart w:id="209" w:name="_Toc113272748"/>
      <w:bookmarkStart w:id="210" w:name="_Toc286052150"/>
      <w:bookmarkStart w:id="211" w:name="_Toc141405384"/>
      <w:bookmarkStart w:id="212" w:name="_Toc113176907"/>
      <w:bookmarkStart w:id="213" w:name="_Toc113279273"/>
      <w:r>
        <w:rPr>
          <w:rFonts w:hint="eastAsia" w:ascii="宋体" w:hAnsi="宋体" w:eastAsia="宋体"/>
          <w:b w:val="0"/>
          <w:bCs w:val="0"/>
          <w:color w:val="000000"/>
          <w:sz w:val="24"/>
          <w:highlight w:val="none"/>
        </w:rPr>
        <w:t>2.7技术准备</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0E85910">
      <w:pPr>
        <w:pageBreakBefore w:val="0"/>
        <w:widowControl w:val="0"/>
        <w:kinsoku/>
        <w:wordWrap/>
        <w:overflowPunct/>
        <w:topLinePunct w:val="0"/>
        <w:bidi w:val="0"/>
        <w:adjustRightInd/>
        <w:spacing w:line="360" w:lineRule="auto"/>
        <w:ind w:firstLine="360"/>
        <w:textAlignment w:val="auto"/>
        <w:outlineLvl w:val="3"/>
        <w:rPr>
          <w:rFonts w:hint="eastAsia" w:ascii="宋体" w:hAnsi="宋体"/>
          <w:highlight w:val="none"/>
        </w:rPr>
      </w:pPr>
      <w:r>
        <w:rPr>
          <w:rFonts w:hint="eastAsia" w:ascii="宋体" w:hAnsi="宋体"/>
          <w:highlight w:val="none"/>
        </w:rPr>
        <w:t>1）收集、审定和学习施工用标准、规范、施工图集。</w:t>
      </w:r>
    </w:p>
    <w:p w14:paraId="56B4C0FD">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本项目的施工应严格遵循验收规范和相关工艺标准及有关规定。施工开始前组织项目组人员认真学习标准、规范和施工图册。</w:t>
      </w:r>
    </w:p>
    <w:p w14:paraId="0A66FD29">
      <w:pPr>
        <w:pageBreakBefore w:val="0"/>
        <w:widowControl w:val="0"/>
        <w:kinsoku/>
        <w:wordWrap/>
        <w:overflowPunct/>
        <w:topLinePunct w:val="0"/>
        <w:bidi w:val="0"/>
        <w:adjustRightInd/>
        <w:spacing w:line="360" w:lineRule="auto"/>
        <w:ind w:firstLine="360"/>
        <w:textAlignment w:val="auto"/>
        <w:outlineLvl w:val="3"/>
        <w:rPr>
          <w:rFonts w:hint="eastAsia" w:ascii="宋体" w:hAnsi="宋体"/>
          <w:highlight w:val="none"/>
        </w:rPr>
      </w:pPr>
      <w:r>
        <w:rPr>
          <w:rFonts w:hint="eastAsia" w:ascii="宋体" w:hAnsi="宋体"/>
          <w:highlight w:val="none"/>
        </w:rPr>
        <w:t>2）图纸会审、二次深化设计报审。</w:t>
      </w:r>
    </w:p>
    <w:p w14:paraId="04E15796">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图纸会审前，专业技术人员应认真阅读熟悉图纸的内容和要求，把疑点和问题整理出来，待技术交底时，一并逐一解决。</w:t>
      </w:r>
    </w:p>
    <w:p w14:paraId="11921CF4">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施工图缺项增补和需要调整修改之处，需进行二次深化设计和补充设计。设计完毕交业主或甲方监理单位预审，得到确定后才能正式分发使用。</w:t>
      </w:r>
    </w:p>
    <w:p w14:paraId="6C58DC99">
      <w:pPr>
        <w:pageBreakBefore w:val="0"/>
        <w:widowControl w:val="0"/>
        <w:kinsoku/>
        <w:wordWrap/>
        <w:overflowPunct/>
        <w:topLinePunct w:val="0"/>
        <w:bidi w:val="0"/>
        <w:adjustRightInd/>
        <w:spacing w:line="360" w:lineRule="auto"/>
        <w:ind w:firstLine="360"/>
        <w:textAlignment w:val="auto"/>
        <w:outlineLvl w:val="3"/>
        <w:rPr>
          <w:rFonts w:hint="eastAsia" w:ascii="宋体" w:hAnsi="宋体"/>
          <w:highlight w:val="none"/>
        </w:rPr>
      </w:pPr>
      <w:r>
        <w:rPr>
          <w:rFonts w:hint="eastAsia" w:ascii="宋体" w:hAnsi="宋体"/>
          <w:highlight w:val="none"/>
        </w:rPr>
        <w:t>3）技术交底</w:t>
      </w:r>
    </w:p>
    <w:p w14:paraId="2FBA2522">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技术交底包含设计交底及技术交底。技术交底应在设计单位、施工单位、设备供应单位之间及施工单位内部专业技术人员与施工负责人之间进行。</w:t>
      </w:r>
    </w:p>
    <w:p w14:paraId="4F0952AB">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内容包括：设计要求、施工组织设计中的有关要求，工程所用材料、施工器具、设备性能参数、施工条件、施工顺序、施工方法（工艺）、预埋预留、相关工程质量标准、成品保护、验收评定标准、施工中安全注意事项等。</w:t>
      </w:r>
    </w:p>
    <w:p w14:paraId="0B0FB504">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214" w:name="_Toc113272549"/>
      <w:bookmarkStart w:id="215" w:name="_Toc113176910"/>
      <w:bookmarkStart w:id="216" w:name="_Toc286052151"/>
      <w:bookmarkStart w:id="217" w:name="_Toc98096276"/>
      <w:bookmarkStart w:id="218" w:name="_Toc113282806"/>
      <w:bookmarkStart w:id="219" w:name="_Toc301110144"/>
      <w:bookmarkStart w:id="220" w:name="_Toc113272405"/>
      <w:bookmarkStart w:id="221" w:name="_Toc113279274"/>
      <w:bookmarkStart w:id="222" w:name="_Toc163270889"/>
      <w:bookmarkStart w:id="223" w:name="_Toc113272751"/>
      <w:bookmarkStart w:id="224" w:name="_Toc113282511"/>
      <w:bookmarkStart w:id="225" w:name="_Toc141404980"/>
      <w:bookmarkStart w:id="226" w:name="_Toc141405385"/>
      <w:bookmarkStart w:id="227" w:name="_Toc113282652"/>
      <w:bookmarkStart w:id="228" w:name="_Toc141405115"/>
      <w:r>
        <w:rPr>
          <w:rFonts w:hint="eastAsia" w:ascii="宋体" w:hAnsi="宋体" w:eastAsia="宋体"/>
          <w:b w:val="0"/>
          <w:bCs w:val="0"/>
          <w:color w:val="000000"/>
          <w:sz w:val="24"/>
          <w:highlight w:val="none"/>
        </w:rPr>
        <w:t>2.8技术资源</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46E4054">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我方经多年的智能化弱电、机电工程施工，有一支具有丰富经验的技术队伍，能够为工程提供及时有效的技术支持。</w:t>
      </w:r>
    </w:p>
    <w:p w14:paraId="409E847A">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229" w:name="_Toc113272550"/>
      <w:bookmarkStart w:id="230" w:name="_Toc113272406"/>
      <w:bookmarkStart w:id="231" w:name="_Toc113282807"/>
      <w:bookmarkStart w:id="232" w:name="_Toc113282512"/>
      <w:bookmarkStart w:id="233" w:name="_Toc113282653"/>
      <w:bookmarkStart w:id="234" w:name="_Toc141404981"/>
      <w:bookmarkStart w:id="235" w:name="_Toc286052152"/>
      <w:bookmarkStart w:id="236" w:name="_Toc141405386"/>
      <w:bookmarkStart w:id="237" w:name="_Toc113272752"/>
      <w:bookmarkStart w:id="238" w:name="_Toc113176911"/>
      <w:bookmarkStart w:id="239" w:name="_Toc163270890"/>
      <w:bookmarkStart w:id="240" w:name="_Toc113279275"/>
      <w:bookmarkStart w:id="241" w:name="_Toc141405116"/>
      <w:bookmarkStart w:id="242" w:name="_Toc301110145"/>
      <w:bookmarkStart w:id="243" w:name="_Toc98096277"/>
      <w:r>
        <w:rPr>
          <w:rFonts w:hint="eastAsia" w:ascii="宋体" w:hAnsi="宋体" w:eastAsia="宋体"/>
          <w:b w:val="0"/>
          <w:bCs w:val="0"/>
          <w:color w:val="000000"/>
          <w:sz w:val="24"/>
          <w:highlight w:val="none"/>
        </w:rPr>
        <w:t>2.9 物力资源</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6E53763F">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本项目的项目部配备充裕的施工工具、机械设备和电脑多台，可根据本工程施工方案和进度计划，确定施工机具及设备的类型、数量和分期分批进场时间。</w:t>
      </w:r>
    </w:p>
    <w:p w14:paraId="0658B36F">
      <w:pPr>
        <w:pStyle w:val="4"/>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244" w:name="_Toc286052153"/>
      <w:bookmarkStart w:id="245" w:name="_Toc141405387"/>
      <w:bookmarkStart w:id="246" w:name="_Toc113272753"/>
      <w:bookmarkStart w:id="247" w:name="_Toc113282808"/>
      <w:bookmarkStart w:id="248" w:name="_Toc113272407"/>
      <w:bookmarkStart w:id="249" w:name="_Toc98096278"/>
      <w:bookmarkStart w:id="250" w:name="_Toc141405117"/>
      <w:bookmarkStart w:id="251" w:name="_Toc113272551"/>
      <w:bookmarkStart w:id="252" w:name="_Toc163270891"/>
      <w:bookmarkStart w:id="253" w:name="_Toc301110146"/>
      <w:bookmarkStart w:id="254" w:name="_Toc113176912"/>
      <w:bookmarkStart w:id="255" w:name="_Toc113282654"/>
      <w:bookmarkStart w:id="256" w:name="_Toc113279276"/>
      <w:bookmarkStart w:id="257" w:name="_Toc141404982"/>
      <w:bookmarkStart w:id="258" w:name="_Toc113282513"/>
      <w:r>
        <w:rPr>
          <w:rFonts w:hint="eastAsia" w:ascii="宋体" w:hAnsi="宋体" w:eastAsia="宋体"/>
          <w:b w:val="0"/>
          <w:bCs w:val="0"/>
          <w:color w:val="000000"/>
          <w:sz w:val="24"/>
          <w:highlight w:val="none"/>
        </w:rPr>
        <w:t>2.10 施工现场准备</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9A9F651">
      <w:pPr>
        <w:pageBreakBefore w:val="0"/>
        <w:widowControl w:val="0"/>
        <w:kinsoku/>
        <w:wordWrap/>
        <w:overflowPunct/>
        <w:topLinePunct w:val="0"/>
        <w:bidi w:val="0"/>
        <w:adjustRightInd/>
        <w:spacing w:line="360" w:lineRule="auto"/>
        <w:ind w:firstLine="360"/>
        <w:textAlignment w:val="auto"/>
        <w:outlineLvl w:val="2"/>
        <w:rPr>
          <w:rFonts w:hint="eastAsia" w:ascii="宋体" w:hAnsi="宋体"/>
          <w:highlight w:val="none"/>
        </w:rPr>
      </w:pPr>
      <w:bookmarkStart w:id="259" w:name="_Toc113272408"/>
      <w:bookmarkStart w:id="260" w:name="_Toc113272754"/>
      <w:r>
        <w:rPr>
          <w:rFonts w:hint="eastAsia" w:ascii="宋体" w:hAnsi="宋体"/>
          <w:highlight w:val="none"/>
        </w:rPr>
        <w:t>1)临时用地计划</w:t>
      </w:r>
      <w:bookmarkEnd w:id="259"/>
      <w:bookmarkEnd w:id="260"/>
    </w:p>
    <w:p w14:paraId="6E36F4AA">
      <w:pPr>
        <w:pageBreakBefore w:val="0"/>
        <w:widowControl w:val="0"/>
        <w:kinsoku/>
        <w:wordWrap/>
        <w:overflowPunct/>
        <w:topLinePunct w:val="0"/>
        <w:bidi w:val="0"/>
        <w:adjustRightInd/>
        <w:spacing w:line="360" w:lineRule="auto"/>
        <w:ind w:firstLine="360"/>
        <w:textAlignment w:val="auto"/>
        <w:outlineLvl w:val="3"/>
        <w:rPr>
          <w:rFonts w:hint="eastAsia" w:ascii="宋体" w:hAnsi="宋体"/>
          <w:highlight w:val="none"/>
        </w:rPr>
      </w:pPr>
      <w:r>
        <w:rPr>
          <w:rFonts w:hint="eastAsia" w:ascii="宋体" w:hAnsi="宋体"/>
          <w:highlight w:val="none"/>
        </w:rPr>
        <w:t>一、临时用地计划</w:t>
      </w:r>
    </w:p>
    <w:tbl>
      <w:tblPr>
        <w:tblStyle w:val="14"/>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1800"/>
        <w:gridCol w:w="2520"/>
        <w:gridCol w:w="2160"/>
      </w:tblGrid>
      <w:tr w14:paraId="50B3F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noWrap w:val="0"/>
            <w:vAlign w:val="center"/>
          </w:tcPr>
          <w:p w14:paraId="306CDB73">
            <w:pPr>
              <w:keepNext/>
              <w:pageBreakBefore w:val="0"/>
              <w:widowControl w:val="0"/>
              <w:kinsoku/>
              <w:wordWrap/>
              <w:overflowPunct/>
              <w:topLinePunct w:val="0"/>
              <w:autoSpaceDE w:val="0"/>
              <w:autoSpaceDN w:val="0"/>
              <w:bidi w:val="0"/>
              <w:adjustRightInd/>
              <w:spacing w:after="120" w:line="360" w:lineRule="auto"/>
              <w:jc w:val="center"/>
              <w:textAlignment w:val="auto"/>
              <w:rPr>
                <w:rFonts w:hint="eastAsia" w:ascii="宋体" w:hAnsi="宋体"/>
                <w:color w:val="000000"/>
                <w:highlight w:val="none"/>
              </w:rPr>
            </w:pPr>
            <w:r>
              <w:rPr>
                <w:rFonts w:hint="eastAsia" w:ascii="宋体" w:hAnsi="宋体"/>
                <w:color w:val="000000"/>
                <w:highlight w:val="none"/>
              </w:rPr>
              <w:t>用 途</w:t>
            </w:r>
          </w:p>
        </w:tc>
        <w:tc>
          <w:tcPr>
            <w:tcW w:w="1800" w:type="dxa"/>
            <w:noWrap w:val="0"/>
            <w:vAlign w:val="center"/>
          </w:tcPr>
          <w:p w14:paraId="509F9ACB">
            <w:pPr>
              <w:keepNext/>
              <w:pageBreakBefore w:val="0"/>
              <w:widowControl w:val="0"/>
              <w:kinsoku/>
              <w:wordWrap/>
              <w:overflowPunct/>
              <w:topLinePunct w:val="0"/>
              <w:autoSpaceDE w:val="0"/>
              <w:autoSpaceDN w:val="0"/>
              <w:bidi w:val="0"/>
              <w:adjustRightInd/>
              <w:spacing w:after="120" w:line="360" w:lineRule="auto"/>
              <w:jc w:val="center"/>
              <w:textAlignment w:val="auto"/>
              <w:rPr>
                <w:rFonts w:hint="eastAsia" w:ascii="宋体" w:hAnsi="宋体"/>
                <w:color w:val="000000"/>
                <w:highlight w:val="none"/>
              </w:rPr>
            </w:pPr>
            <w:r>
              <w:rPr>
                <w:rFonts w:hint="eastAsia" w:ascii="宋体" w:hAnsi="宋体"/>
                <w:color w:val="000000"/>
                <w:highlight w:val="none"/>
              </w:rPr>
              <w:t>面积（平方米）</w:t>
            </w:r>
          </w:p>
        </w:tc>
        <w:tc>
          <w:tcPr>
            <w:tcW w:w="2520" w:type="dxa"/>
            <w:noWrap w:val="0"/>
            <w:vAlign w:val="center"/>
          </w:tcPr>
          <w:p w14:paraId="3DF84AD5">
            <w:pPr>
              <w:keepNext/>
              <w:pageBreakBefore w:val="0"/>
              <w:widowControl w:val="0"/>
              <w:kinsoku/>
              <w:wordWrap/>
              <w:overflowPunct/>
              <w:topLinePunct w:val="0"/>
              <w:autoSpaceDE w:val="0"/>
              <w:autoSpaceDN w:val="0"/>
              <w:bidi w:val="0"/>
              <w:adjustRightInd/>
              <w:spacing w:after="120" w:line="360" w:lineRule="auto"/>
              <w:jc w:val="center"/>
              <w:textAlignment w:val="auto"/>
              <w:rPr>
                <w:rFonts w:hint="eastAsia" w:ascii="宋体" w:hAnsi="宋体"/>
                <w:color w:val="000000"/>
                <w:highlight w:val="none"/>
              </w:rPr>
            </w:pPr>
            <w:r>
              <w:rPr>
                <w:rFonts w:hint="eastAsia" w:ascii="宋体" w:hAnsi="宋体"/>
                <w:color w:val="000000"/>
                <w:highlight w:val="none"/>
              </w:rPr>
              <w:t>位置或范围</w:t>
            </w:r>
          </w:p>
        </w:tc>
        <w:tc>
          <w:tcPr>
            <w:tcW w:w="2160" w:type="dxa"/>
            <w:noWrap w:val="0"/>
            <w:vAlign w:val="center"/>
          </w:tcPr>
          <w:p w14:paraId="7CE9EAC9">
            <w:pPr>
              <w:keepNext/>
              <w:pageBreakBefore w:val="0"/>
              <w:widowControl w:val="0"/>
              <w:kinsoku/>
              <w:wordWrap/>
              <w:overflowPunct/>
              <w:topLinePunct w:val="0"/>
              <w:autoSpaceDE w:val="0"/>
              <w:autoSpaceDN w:val="0"/>
              <w:bidi w:val="0"/>
              <w:adjustRightInd/>
              <w:spacing w:after="120" w:line="360" w:lineRule="auto"/>
              <w:jc w:val="center"/>
              <w:textAlignment w:val="auto"/>
              <w:rPr>
                <w:rFonts w:hint="eastAsia" w:ascii="宋体" w:hAnsi="宋体"/>
                <w:color w:val="000000"/>
                <w:highlight w:val="none"/>
              </w:rPr>
            </w:pPr>
            <w:r>
              <w:rPr>
                <w:rFonts w:hint="eastAsia" w:ascii="宋体" w:hAnsi="宋体"/>
                <w:color w:val="000000"/>
                <w:highlight w:val="none"/>
              </w:rPr>
              <w:t>占用时间</w:t>
            </w:r>
          </w:p>
        </w:tc>
      </w:tr>
      <w:tr w14:paraId="46059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noWrap w:val="0"/>
            <w:vAlign w:val="center"/>
          </w:tcPr>
          <w:p w14:paraId="4761FD5A">
            <w:pPr>
              <w:keepNext/>
              <w:pageBreakBefore w:val="0"/>
              <w:widowControl w:val="0"/>
              <w:kinsoku/>
              <w:wordWrap/>
              <w:overflowPunct/>
              <w:topLinePunct w:val="0"/>
              <w:autoSpaceDE w:val="0"/>
              <w:autoSpaceDN w:val="0"/>
              <w:bidi w:val="0"/>
              <w:adjustRightInd/>
              <w:spacing w:after="120" w:line="360" w:lineRule="auto"/>
              <w:jc w:val="center"/>
              <w:textAlignment w:val="auto"/>
              <w:rPr>
                <w:rFonts w:hint="eastAsia" w:ascii="宋体" w:hAnsi="宋体"/>
                <w:color w:val="000000"/>
                <w:highlight w:val="none"/>
              </w:rPr>
            </w:pPr>
            <w:r>
              <w:rPr>
                <w:rFonts w:hint="eastAsia" w:ascii="宋体" w:hAnsi="宋体"/>
                <w:color w:val="000000"/>
                <w:highlight w:val="none"/>
              </w:rPr>
              <w:t>设备放置及材料仓储</w:t>
            </w:r>
          </w:p>
        </w:tc>
        <w:tc>
          <w:tcPr>
            <w:tcW w:w="1800" w:type="dxa"/>
            <w:noWrap w:val="0"/>
            <w:vAlign w:val="center"/>
          </w:tcPr>
          <w:p w14:paraId="6FE3869D">
            <w:pPr>
              <w:keepNext/>
              <w:pageBreakBefore w:val="0"/>
              <w:widowControl w:val="0"/>
              <w:kinsoku/>
              <w:wordWrap/>
              <w:overflowPunct/>
              <w:topLinePunct w:val="0"/>
              <w:autoSpaceDE w:val="0"/>
              <w:autoSpaceDN w:val="0"/>
              <w:bidi w:val="0"/>
              <w:adjustRightInd/>
              <w:spacing w:after="120" w:line="360" w:lineRule="auto"/>
              <w:jc w:val="center"/>
              <w:textAlignment w:val="auto"/>
              <w:rPr>
                <w:rFonts w:hint="eastAsia" w:ascii="宋体" w:hAnsi="宋体"/>
                <w:color w:val="000000"/>
                <w:highlight w:val="none"/>
              </w:rPr>
            </w:pPr>
            <w:r>
              <w:rPr>
                <w:rFonts w:hint="eastAsia" w:ascii="宋体" w:hAnsi="宋体"/>
                <w:color w:val="000000"/>
                <w:highlight w:val="none"/>
              </w:rPr>
              <w:t>20平方米左右</w:t>
            </w:r>
          </w:p>
        </w:tc>
        <w:tc>
          <w:tcPr>
            <w:tcW w:w="2520" w:type="dxa"/>
            <w:noWrap w:val="0"/>
            <w:vAlign w:val="center"/>
          </w:tcPr>
          <w:p w14:paraId="3FB2EC74">
            <w:pPr>
              <w:keepNext/>
              <w:pageBreakBefore w:val="0"/>
              <w:widowControl w:val="0"/>
              <w:kinsoku/>
              <w:wordWrap/>
              <w:overflowPunct/>
              <w:topLinePunct w:val="0"/>
              <w:autoSpaceDE w:val="0"/>
              <w:autoSpaceDN w:val="0"/>
              <w:bidi w:val="0"/>
              <w:adjustRightInd/>
              <w:spacing w:after="120" w:line="360" w:lineRule="auto"/>
              <w:jc w:val="center"/>
              <w:textAlignment w:val="auto"/>
              <w:rPr>
                <w:rFonts w:hint="eastAsia" w:ascii="宋体" w:hAnsi="宋体"/>
                <w:color w:val="000000"/>
                <w:highlight w:val="none"/>
              </w:rPr>
            </w:pPr>
            <w:r>
              <w:rPr>
                <w:rFonts w:hint="eastAsia" w:ascii="宋体" w:hAnsi="宋体"/>
                <w:color w:val="000000"/>
                <w:highlight w:val="none"/>
              </w:rPr>
              <w:t>可以上锁的办公室仓库或者杂物间，方便施工取材及安全管理。</w:t>
            </w:r>
          </w:p>
        </w:tc>
        <w:tc>
          <w:tcPr>
            <w:tcW w:w="2160" w:type="dxa"/>
            <w:noWrap w:val="0"/>
            <w:vAlign w:val="center"/>
          </w:tcPr>
          <w:p w14:paraId="4A7D4ED5">
            <w:pPr>
              <w:keepNext/>
              <w:pageBreakBefore w:val="0"/>
              <w:widowControl w:val="0"/>
              <w:kinsoku/>
              <w:wordWrap/>
              <w:overflowPunct/>
              <w:topLinePunct w:val="0"/>
              <w:autoSpaceDE w:val="0"/>
              <w:autoSpaceDN w:val="0"/>
              <w:bidi w:val="0"/>
              <w:adjustRightInd/>
              <w:spacing w:after="120" w:line="360" w:lineRule="auto"/>
              <w:jc w:val="center"/>
              <w:textAlignment w:val="auto"/>
              <w:rPr>
                <w:rFonts w:hint="eastAsia" w:ascii="宋体" w:hAnsi="宋体"/>
                <w:color w:val="000000"/>
                <w:highlight w:val="none"/>
              </w:rPr>
            </w:pPr>
            <w:r>
              <w:rPr>
                <w:rFonts w:hint="eastAsia" w:ascii="宋体" w:hAnsi="宋体"/>
                <w:color w:val="000000"/>
                <w:highlight w:val="none"/>
              </w:rPr>
              <w:t>从开工到初步验收</w:t>
            </w:r>
          </w:p>
        </w:tc>
      </w:tr>
    </w:tbl>
    <w:p w14:paraId="04B79F95">
      <w:pPr>
        <w:pageBreakBefore w:val="0"/>
        <w:widowControl w:val="0"/>
        <w:kinsoku/>
        <w:wordWrap/>
        <w:overflowPunct/>
        <w:topLinePunct w:val="0"/>
        <w:bidi w:val="0"/>
        <w:adjustRightInd/>
        <w:spacing w:line="360" w:lineRule="auto"/>
        <w:ind w:left="733" w:leftChars="349" w:firstLine="480" w:firstLineChars="200"/>
        <w:textAlignment w:val="auto"/>
        <w:rPr>
          <w:rFonts w:hint="eastAsia" w:ascii="宋体" w:hAnsi="宋体"/>
          <w:color w:val="000000"/>
          <w:sz w:val="24"/>
          <w:highlight w:val="none"/>
        </w:rPr>
      </w:pPr>
    </w:p>
    <w:p w14:paraId="775A7821">
      <w:pPr>
        <w:pStyle w:val="4"/>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261" w:name="_Toc163270893"/>
      <w:bookmarkStart w:id="262" w:name="_Toc113282656"/>
      <w:bookmarkStart w:id="263" w:name="_Toc113282810"/>
      <w:bookmarkStart w:id="264" w:name="_Toc301110147"/>
      <w:bookmarkStart w:id="265" w:name="_Toc141405389"/>
      <w:bookmarkStart w:id="266" w:name="_Toc286052155"/>
      <w:bookmarkStart w:id="267" w:name="_Toc98096280"/>
      <w:bookmarkStart w:id="268" w:name="_Toc113279278"/>
      <w:bookmarkStart w:id="269" w:name="_Toc113282515"/>
      <w:bookmarkStart w:id="270" w:name="_Toc113272410"/>
      <w:bookmarkStart w:id="271" w:name="_Toc113272553"/>
      <w:bookmarkStart w:id="272" w:name="_Toc113176914"/>
      <w:bookmarkStart w:id="273" w:name="_Toc141405119"/>
      <w:bookmarkStart w:id="274" w:name="_Toc141404984"/>
      <w:bookmarkStart w:id="275" w:name="_Toc113272756"/>
      <w:r>
        <w:rPr>
          <w:rFonts w:hint="eastAsia" w:ascii="宋体" w:hAnsi="宋体" w:eastAsia="宋体"/>
          <w:b w:val="0"/>
          <w:bCs w:val="0"/>
          <w:color w:val="000000"/>
          <w:sz w:val="24"/>
          <w:highlight w:val="none"/>
        </w:rPr>
        <w:t>2.11 业主配合事宜</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A140154">
      <w:pPr>
        <w:pageBreakBefore w:val="0"/>
        <w:widowControl w:val="0"/>
        <w:kinsoku/>
        <w:wordWrap/>
        <w:overflowPunct/>
        <w:topLinePunct w:val="0"/>
        <w:bidi w:val="0"/>
        <w:adjustRightInd/>
        <w:spacing w:line="360" w:lineRule="auto"/>
        <w:ind w:firstLine="360"/>
        <w:textAlignment w:val="auto"/>
        <w:outlineLvl w:val="2"/>
        <w:rPr>
          <w:rFonts w:ascii="宋体" w:hAnsi="宋体"/>
          <w:highlight w:val="none"/>
        </w:rPr>
      </w:pPr>
      <w:r>
        <w:rPr>
          <w:rFonts w:hint="eastAsia" w:ascii="宋体" w:hAnsi="宋体"/>
          <w:color w:val="000000"/>
          <w:sz w:val="24"/>
          <w:highlight w:val="none"/>
        </w:rPr>
        <w:t xml:space="preserve"> </w:t>
      </w:r>
      <w:r>
        <w:rPr>
          <w:rFonts w:hint="eastAsia" w:ascii="宋体" w:hAnsi="宋体"/>
          <w:highlight w:val="none"/>
        </w:rPr>
        <w:t>1) 施工的配合要求</w:t>
      </w:r>
    </w:p>
    <w:p w14:paraId="11FC1D5D">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在施工前，施工工程中需要必备的施工条件，如：仓库、施工用电等辅助施工设施，这就需要业主来配合我公司，安排部署、落实到位。</w:t>
      </w:r>
    </w:p>
    <w:p w14:paraId="330DD80B">
      <w:pPr>
        <w:pageBreakBefore w:val="0"/>
        <w:widowControl w:val="0"/>
        <w:kinsoku/>
        <w:wordWrap/>
        <w:overflowPunct/>
        <w:topLinePunct w:val="0"/>
        <w:bidi w:val="0"/>
        <w:adjustRightInd/>
        <w:spacing w:line="360" w:lineRule="auto"/>
        <w:ind w:firstLine="360"/>
        <w:textAlignment w:val="auto"/>
        <w:rPr>
          <w:rFonts w:ascii="宋体" w:hAnsi="宋体"/>
          <w:highlight w:val="none"/>
        </w:rPr>
      </w:pPr>
      <w:r>
        <w:rPr>
          <w:rFonts w:hint="eastAsia" w:ascii="宋体" w:hAnsi="宋体"/>
          <w:highlight w:val="none"/>
        </w:rPr>
        <w:t>我们建议要求仓库面积为20</w:t>
      </w:r>
      <w:r>
        <w:rPr>
          <w:rFonts w:ascii="宋体" w:hAnsi="宋体"/>
          <w:highlight w:val="none"/>
        </w:rPr>
        <w:t xml:space="preserve"> </w:t>
      </w:r>
      <w:r>
        <w:rPr>
          <w:rFonts w:hint="eastAsia" w:ascii="宋体" w:hAnsi="宋体"/>
          <w:highlight w:val="none"/>
        </w:rPr>
        <w:t xml:space="preserve">平方米，建立在工地中心或易管理的地方。   </w:t>
      </w:r>
    </w:p>
    <w:p w14:paraId="74F5E86F">
      <w:pPr>
        <w:pageBreakBefore w:val="0"/>
        <w:widowControl w:val="0"/>
        <w:kinsoku/>
        <w:wordWrap/>
        <w:overflowPunct/>
        <w:topLinePunct w:val="0"/>
        <w:bidi w:val="0"/>
        <w:adjustRightInd/>
        <w:spacing w:line="360" w:lineRule="auto"/>
        <w:ind w:firstLine="360"/>
        <w:textAlignment w:val="auto"/>
        <w:outlineLvl w:val="2"/>
        <w:rPr>
          <w:rFonts w:ascii="宋体" w:hAnsi="宋体"/>
          <w:highlight w:val="none"/>
        </w:rPr>
      </w:pPr>
      <w:r>
        <w:rPr>
          <w:rFonts w:hint="eastAsia" w:ascii="宋体" w:hAnsi="宋体"/>
          <w:highlight w:val="none"/>
        </w:rPr>
        <w:t xml:space="preserve"> 2) 不可预见的协调</w:t>
      </w:r>
    </w:p>
    <w:p w14:paraId="653430EE">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在整个施工工程中，存在着一些不可抗的因素。这需要业主或甲方监理按照实际情况进行各方面的协调工作。</w:t>
      </w:r>
    </w:p>
    <w:p w14:paraId="76CA2CDF">
      <w:pPr>
        <w:pStyle w:val="4"/>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276" w:name="_Toc113272759"/>
      <w:bookmarkStart w:id="277" w:name="_Toc141405120"/>
      <w:bookmarkStart w:id="278" w:name="_Toc98096283"/>
      <w:bookmarkStart w:id="279" w:name="_Toc113272556"/>
      <w:bookmarkStart w:id="280" w:name="_Toc141404985"/>
      <w:bookmarkStart w:id="281" w:name="_Toc286052156"/>
      <w:bookmarkStart w:id="282" w:name="_Toc113279279"/>
      <w:bookmarkStart w:id="283" w:name="_Toc301110148"/>
      <w:bookmarkStart w:id="284" w:name="_Toc113282516"/>
      <w:bookmarkStart w:id="285" w:name="_Toc113272413"/>
      <w:bookmarkStart w:id="286" w:name="_Toc113282811"/>
      <w:bookmarkStart w:id="287" w:name="_Toc113282657"/>
      <w:bookmarkStart w:id="288" w:name="_Toc141405390"/>
      <w:bookmarkStart w:id="289" w:name="_Toc163270894"/>
      <w:bookmarkStart w:id="290" w:name="_Toc113176917"/>
      <w:r>
        <w:rPr>
          <w:rFonts w:hint="eastAsia" w:ascii="宋体" w:hAnsi="宋体" w:eastAsia="宋体"/>
          <w:b w:val="0"/>
          <w:bCs w:val="0"/>
          <w:color w:val="000000"/>
          <w:sz w:val="24"/>
          <w:highlight w:val="none"/>
        </w:rPr>
        <w:t>2.12 材料进场计划</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BE168AC">
      <w:pPr>
        <w:pageBreakBefore w:val="0"/>
        <w:widowControl w:val="0"/>
        <w:kinsoku/>
        <w:wordWrap/>
        <w:overflowPunct/>
        <w:topLinePunct w:val="0"/>
        <w:bidi w:val="0"/>
        <w:adjustRightInd/>
        <w:spacing w:line="360" w:lineRule="auto"/>
        <w:ind w:firstLine="360"/>
        <w:textAlignment w:val="auto"/>
        <w:rPr>
          <w:rFonts w:ascii="宋体" w:hAnsi="宋体"/>
          <w:highlight w:val="none"/>
        </w:rPr>
      </w:pPr>
      <w:r>
        <w:rPr>
          <w:rFonts w:hint="eastAsia" w:ascii="宋体" w:hAnsi="宋体"/>
          <w:highlight w:val="none"/>
        </w:rPr>
        <w:t>主要材料及设备在使用前考虑材料的生产、运输及送审检验提前定货，并保证在使用前5</w:t>
      </w:r>
      <w:r>
        <w:rPr>
          <w:rFonts w:ascii="宋体" w:hAnsi="宋体"/>
          <w:highlight w:val="none"/>
        </w:rPr>
        <w:t xml:space="preserve"> </w:t>
      </w:r>
      <w:r>
        <w:rPr>
          <w:rFonts w:hint="eastAsia" w:ascii="宋体" w:hAnsi="宋体"/>
          <w:highlight w:val="none"/>
        </w:rPr>
        <w:t>天左右开始进场，在使用过程中根据堆放场地情况分批进场，以保证施工需要。</w:t>
      </w:r>
    </w:p>
    <w:p w14:paraId="1A252565">
      <w:pPr>
        <w:pageBreakBefore w:val="0"/>
        <w:widowControl w:val="0"/>
        <w:kinsoku/>
        <w:wordWrap/>
        <w:overflowPunct/>
        <w:topLinePunct w:val="0"/>
        <w:bidi w:val="0"/>
        <w:adjustRightInd/>
        <w:spacing w:line="360" w:lineRule="auto"/>
        <w:ind w:firstLine="360"/>
        <w:textAlignment w:val="auto"/>
        <w:outlineLvl w:val="2"/>
        <w:rPr>
          <w:rFonts w:ascii="宋体" w:hAnsi="宋体"/>
          <w:highlight w:val="none"/>
        </w:rPr>
      </w:pPr>
      <w:bookmarkStart w:id="291" w:name="_Toc113272557"/>
      <w:bookmarkStart w:id="292" w:name="_Toc113176918"/>
      <w:bookmarkStart w:id="293" w:name="_Toc113272760"/>
      <w:bookmarkStart w:id="294" w:name="_Toc113272414"/>
      <w:bookmarkStart w:id="295" w:name="_Toc98096284"/>
      <w:r>
        <w:rPr>
          <w:rFonts w:hint="eastAsia" w:ascii="宋体" w:hAnsi="宋体"/>
          <w:highlight w:val="none"/>
        </w:rPr>
        <w:t>1）</w:t>
      </w:r>
      <w:r>
        <w:rPr>
          <w:rFonts w:ascii="宋体" w:hAnsi="宋体"/>
          <w:highlight w:val="none"/>
        </w:rPr>
        <w:t xml:space="preserve"> </w:t>
      </w:r>
      <w:r>
        <w:rPr>
          <w:rFonts w:hint="eastAsia" w:ascii="宋体" w:hAnsi="宋体"/>
          <w:highlight w:val="none"/>
        </w:rPr>
        <w:t>线缆的进场计划</w:t>
      </w:r>
      <w:bookmarkEnd w:id="291"/>
      <w:bookmarkEnd w:id="292"/>
      <w:bookmarkEnd w:id="293"/>
      <w:bookmarkEnd w:id="294"/>
      <w:bookmarkEnd w:id="295"/>
    </w:p>
    <w:p w14:paraId="63B505E9">
      <w:pPr>
        <w:pageBreakBefore w:val="0"/>
        <w:widowControl w:val="0"/>
        <w:kinsoku/>
        <w:wordWrap/>
        <w:overflowPunct/>
        <w:topLinePunct w:val="0"/>
        <w:bidi w:val="0"/>
        <w:adjustRightInd/>
        <w:spacing w:line="360" w:lineRule="auto"/>
        <w:ind w:firstLine="360"/>
        <w:textAlignment w:val="auto"/>
        <w:rPr>
          <w:rFonts w:ascii="宋体" w:hAnsi="宋体"/>
          <w:highlight w:val="none"/>
        </w:rPr>
      </w:pPr>
      <w:r>
        <w:rPr>
          <w:rFonts w:hint="eastAsia" w:ascii="宋体" w:hAnsi="宋体"/>
          <w:highlight w:val="none"/>
        </w:rPr>
        <w:t>在基础工程完工前</w:t>
      </w:r>
      <w:r>
        <w:rPr>
          <w:rFonts w:ascii="宋体" w:hAnsi="宋体"/>
          <w:highlight w:val="none"/>
        </w:rPr>
        <w:t xml:space="preserve">5 </w:t>
      </w:r>
      <w:r>
        <w:rPr>
          <w:rFonts w:hint="eastAsia" w:ascii="宋体" w:hAnsi="宋体"/>
          <w:highlight w:val="none"/>
        </w:rPr>
        <w:t>天左右，预先按照合同书内选定的线缆材料品牌、型号规格定货，并进行线缆材料的审核、检查、审查等工作。保证施工工地现场施工工程按照施工进度顺利进行，防止误工现象的发生。</w:t>
      </w:r>
    </w:p>
    <w:p w14:paraId="141F72C4">
      <w:pPr>
        <w:pageBreakBefore w:val="0"/>
        <w:widowControl w:val="0"/>
        <w:kinsoku/>
        <w:wordWrap/>
        <w:overflowPunct/>
        <w:topLinePunct w:val="0"/>
        <w:bidi w:val="0"/>
        <w:adjustRightInd/>
        <w:spacing w:line="360" w:lineRule="auto"/>
        <w:ind w:firstLine="360"/>
        <w:textAlignment w:val="auto"/>
        <w:outlineLvl w:val="2"/>
        <w:rPr>
          <w:rFonts w:ascii="宋体" w:hAnsi="宋体"/>
          <w:highlight w:val="none"/>
        </w:rPr>
      </w:pPr>
      <w:bookmarkStart w:id="296" w:name="_Toc98096285"/>
      <w:bookmarkStart w:id="297" w:name="_Toc113176919"/>
      <w:bookmarkStart w:id="298" w:name="_Toc113272558"/>
      <w:bookmarkStart w:id="299" w:name="_Toc113272761"/>
      <w:bookmarkStart w:id="300" w:name="_Toc113272415"/>
      <w:r>
        <w:rPr>
          <w:rFonts w:hint="eastAsia" w:ascii="宋体" w:hAnsi="宋体"/>
          <w:highlight w:val="none"/>
        </w:rPr>
        <w:t>2）设备的进场计划</w:t>
      </w:r>
      <w:bookmarkEnd w:id="296"/>
      <w:bookmarkEnd w:id="297"/>
      <w:bookmarkEnd w:id="298"/>
      <w:bookmarkEnd w:id="299"/>
      <w:bookmarkEnd w:id="300"/>
    </w:p>
    <w:p w14:paraId="621B079E">
      <w:pPr>
        <w:pageBreakBefore w:val="0"/>
        <w:widowControl w:val="0"/>
        <w:kinsoku/>
        <w:wordWrap/>
        <w:overflowPunct/>
        <w:topLinePunct w:val="0"/>
        <w:bidi w:val="0"/>
        <w:adjustRightInd/>
        <w:spacing w:line="360" w:lineRule="auto"/>
        <w:ind w:firstLine="360"/>
        <w:textAlignment w:val="auto"/>
        <w:rPr>
          <w:rFonts w:ascii="宋体" w:hAnsi="宋体"/>
          <w:highlight w:val="none"/>
        </w:rPr>
      </w:pPr>
      <w:r>
        <w:rPr>
          <w:rFonts w:hint="eastAsia" w:ascii="宋体" w:hAnsi="宋体"/>
          <w:highlight w:val="none"/>
        </w:rPr>
        <w:t>对于本项目，信息点模块面板、配线架及机柜等设备是在线缆敷设完毕后使用到的部分，因此会安排在线缆敷设完成前进场。进场按照合同内设备清单内容的品牌、型号规格及厂家向供货商定货，并交于业主方、监理部门对各系统设备进行审核、检查、审查等工作，符合要求后方可安装施工。由于某些设备价格比较昂贵，防止设备的丢失，我方会根据施工现场的具体情况来安排设备的进场与安装日期。比如：UPS、精密空调、集团电话交换机等设备的安装。</w:t>
      </w:r>
    </w:p>
    <w:p w14:paraId="541279EC">
      <w:pPr>
        <w:pStyle w:val="4"/>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301" w:name="_Toc113272762"/>
      <w:bookmarkStart w:id="302" w:name="_Toc113272416"/>
      <w:bookmarkStart w:id="303" w:name="_Toc141405121"/>
      <w:bookmarkStart w:id="304" w:name="_Toc286052157"/>
      <w:bookmarkStart w:id="305" w:name="_Toc301110149"/>
      <w:bookmarkStart w:id="306" w:name="_Toc141405391"/>
      <w:bookmarkStart w:id="307" w:name="_Toc113282812"/>
      <w:bookmarkStart w:id="308" w:name="_Toc113279280"/>
      <w:bookmarkStart w:id="309" w:name="_Toc163270895"/>
      <w:bookmarkStart w:id="310" w:name="_Toc98096286"/>
      <w:bookmarkStart w:id="311" w:name="_Toc113282658"/>
      <w:bookmarkStart w:id="312" w:name="_Toc113282517"/>
      <w:bookmarkStart w:id="313" w:name="_Toc141404986"/>
      <w:bookmarkStart w:id="314" w:name="_Toc113176920"/>
      <w:bookmarkStart w:id="315" w:name="_Toc113272559"/>
      <w:r>
        <w:rPr>
          <w:rFonts w:hint="eastAsia" w:ascii="宋体" w:hAnsi="宋体" w:eastAsia="宋体"/>
          <w:b w:val="0"/>
          <w:bCs w:val="0"/>
          <w:color w:val="000000"/>
          <w:sz w:val="24"/>
          <w:highlight w:val="none"/>
        </w:rPr>
        <w:t>2.13 设备检验计划</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40F0DACD">
      <w:pPr>
        <w:pageBreakBefore w:val="0"/>
        <w:widowControl w:val="0"/>
        <w:kinsoku/>
        <w:wordWrap/>
        <w:overflowPunct/>
        <w:topLinePunct w:val="0"/>
        <w:bidi w:val="0"/>
        <w:adjustRightInd/>
        <w:spacing w:line="360" w:lineRule="auto"/>
        <w:ind w:firstLine="360"/>
        <w:textAlignment w:val="auto"/>
        <w:outlineLvl w:val="2"/>
        <w:rPr>
          <w:rFonts w:ascii="宋体" w:hAnsi="宋体"/>
          <w:highlight w:val="none"/>
        </w:rPr>
      </w:pPr>
      <w:bookmarkStart w:id="316" w:name="_Toc113272417"/>
      <w:bookmarkStart w:id="317" w:name="_Toc113272763"/>
      <w:bookmarkStart w:id="318" w:name="_Toc98096287"/>
      <w:bookmarkStart w:id="319" w:name="_Toc113176921"/>
      <w:bookmarkStart w:id="320" w:name="_Toc113272560"/>
      <w:r>
        <w:rPr>
          <w:rFonts w:hint="eastAsia" w:ascii="宋体" w:hAnsi="宋体"/>
          <w:highlight w:val="none"/>
        </w:rPr>
        <w:t>1） 到货检验</w:t>
      </w:r>
      <w:bookmarkEnd w:id="316"/>
      <w:bookmarkEnd w:id="317"/>
      <w:bookmarkEnd w:id="318"/>
      <w:bookmarkEnd w:id="319"/>
      <w:bookmarkEnd w:id="320"/>
    </w:p>
    <w:p w14:paraId="063781C9">
      <w:pPr>
        <w:pageBreakBefore w:val="0"/>
        <w:widowControl w:val="0"/>
        <w:kinsoku/>
        <w:wordWrap/>
        <w:overflowPunct/>
        <w:topLinePunct w:val="0"/>
        <w:bidi w:val="0"/>
        <w:adjustRightInd/>
        <w:spacing w:line="360" w:lineRule="auto"/>
        <w:ind w:firstLine="360"/>
        <w:textAlignment w:val="auto"/>
        <w:rPr>
          <w:rFonts w:ascii="宋体" w:hAnsi="宋体"/>
          <w:highlight w:val="none"/>
        </w:rPr>
      </w:pPr>
      <w:r>
        <w:rPr>
          <w:rFonts w:hint="eastAsia" w:ascii="宋体" w:hAnsi="宋体"/>
          <w:highlight w:val="none"/>
        </w:rPr>
        <w:t>设备到货后，我方将通知甲方和业主方对设备进行到货检查。按照合同设备的型号、规格及数量进行核对。</w:t>
      </w:r>
    </w:p>
    <w:p w14:paraId="5CDE6EDB">
      <w:pPr>
        <w:pageBreakBefore w:val="0"/>
        <w:widowControl w:val="0"/>
        <w:kinsoku/>
        <w:wordWrap/>
        <w:overflowPunct/>
        <w:topLinePunct w:val="0"/>
        <w:bidi w:val="0"/>
        <w:adjustRightInd/>
        <w:spacing w:line="360" w:lineRule="auto"/>
        <w:ind w:firstLine="360"/>
        <w:textAlignment w:val="auto"/>
        <w:outlineLvl w:val="2"/>
        <w:rPr>
          <w:rFonts w:ascii="宋体" w:hAnsi="宋体"/>
          <w:highlight w:val="none"/>
        </w:rPr>
      </w:pPr>
      <w:bookmarkStart w:id="321" w:name="_Toc113176922"/>
      <w:bookmarkStart w:id="322" w:name="_Toc98096288"/>
      <w:bookmarkStart w:id="323" w:name="_Toc113272764"/>
      <w:bookmarkStart w:id="324" w:name="_Toc113272418"/>
      <w:bookmarkStart w:id="325" w:name="_Toc113272561"/>
      <w:r>
        <w:rPr>
          <w:rFonts w:hint="eastAsia" w:ascii="宋体" w:hAnsi="宋体"/>
          <w:highlight w:val="none"/>
        </w:rPr>
        <w:t>2） 开箱检验</w:t>
      </w:r>
      <w:bookmarkEnd w:id="321"/>
      <w:bookmarkEnd w:id="322"/>
      <w:bookmarkEnd w:id="323"/>
      <w:bookmarkEnd w:id="324"/>
      <w:bookmarkEnd w:id="325"/>
    </w:p>
    <w:p w14:paraId="3CF8163E">
      <w:pPr>
        <w:pageBreakBefore w:val="0"/>
        <w:widowControl w:val="0"/>
        <w:kinsoku/>
        <w:wordWrap/>
        <w:overflowPunct/>
        <w:topLinePunct w:val="0"/>
        <w:bidi w:val="0"/>
        <w:adjustRightInd/>
        <w:spacing w:line="360" w:lineRule="auto"/>
        <w:ind w:firstLine="360"/>
        <w:textAlignment w:val="auto"/>
        <w:rPr>
          <w:rFonts w:ascii="宋体" w:hAnsi="宋体"/>
          <w:color w:val="000000"/>
          <w:sz w:val="24"/>
          <w:highlight w:val="none"/>
        </w:rPr>
      </w:pPr>
      <w:r>
        <w:rPr>
          <w:rFonts w:hint="eastAsia" w:ascii="宋体" w:hAnsi="宋体"/>
          <w:highlight w:val="none"/>
        </w:rPr>
        <w:t>在开箱检验时我方的施工负责人、甲方和业主方要求全部在场，对设备的内外包装设备外观进行检查，若发现设备短缺和外观破损，供货商应及时处理。</w:t>
      </w:r>
    </w:p>
    <w:p w14:paraId="3CB9DF31">
      <w:pPr>
        <w:pStyle w:val="4"/>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326" w:name="_Toc141405392"/>
      <w:bookmarkStart w:id="327" w:name="_Toc113272419"/>
      <w:bookmarkStart w:id="328" w:name="_Toc141405122"/>
      <w:bookmarkStart w:id="329" w:name="_Toc301110150"/>
      <w:bookmarkStart w:id="330" w:name="_Toc113176923"/>
      <w:bookmarkStart w:id="331" w:name="_Toc113282813"/>
      <w:bookmarkStart w:id="332" w:name="_Toc113272562"/>
      <w:bookmarkStart w:id="333" w:name="_Toc286052158"/>
      <w:bookmarkStart w:id="334" w:name="_Toc98096289"/>
      <w:bookmarkStart w:id="335" w:name="_Toc113282659"/>
      <w:bookmarkStart w:id="336" w:name="_Toc113279281"/>
      <w:bookmarkStart w:id="337" w:name="_Toc113272765"/>
      <w:bookmarkStart w:id="338" w:name="_Toc113282518"/>
      <w:bookmarkStart w:id="339" w:name="_Toc141404987"/>
      <w:bookmarkStart w:id="340" w:name="_Toc163270896"/>
      <w:r>
        <w:rPr>
          <w:rFonts w:hint="eastAsia" w:ascii="宋体" w:hAnsi="宋体" w:eastAsia="宋体"/>
          <w:b w:val="0"/>
          <w:bCs w:val="0"/>
          <w:color w:val="000000"/>
          <w:sz w:val="24"/>
          <w:highlight w:val="none"/>
        </w:rPr>
        <w:t>2.14 施工工艺及方法</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369159D3">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341" w:name="_Toc301110151"/>
      <w:bookmarkStart w:id="342" w:name="_Toc141405123"/>
      <w:bookmarkStart w:id="343" w:name="_Toc98096290"/>
      <w:bookmarkStart w:id="344" w:name="_Toc141404988"/>
      <w:bookmarkStart w:id="345" w:name="_Toc113176924"/>
      <w:bookmarkStart w:id="346" w:name="_Toc113282814"/>
      <w:bookmarkStart w:id="347" w:name="_Toc286052159"/>
      <w:bookmarkStart w:id="348" w:name="_Toc113282660"/>
      <w:bookmarkStart w:id="349" w:name="_Toc113272563"/>
      <w:bookmarkStart w:id="350" w:name="_Toc113279282"/>
      <w:bookmarkStart w:id="351" w:name="_Toc113272766"/>
      <w:bookmarkStart w:id="352" w:name="_Toc113272420"/>
      <w:bookmarkStart w:id="353" w:name="_Toc516914272"/>
      <w:bookmarkStart w:id="354" w:name="_Toc141405393"/>
      <w:bookmarkStart w:id="355" w:name="_Toc113282519"/>
      <w:bookmarkStart w:id="356" w:name="_Toc163270897"/>
      <w:r>
        <w:rPr>
          <w:rFonts w:hint="eastAsia" w:ascii="宋体" w:hAnsi="宋体" w:eastAsia="宋体"/>
          <w:b w:val="0"/>
          <w:bCs w:val="0"/>
          <w:color w:val="000000"/>
          <w:sz w:val="24"/>
          <w:highlight w:val="none"/>
        </w:rPr>
        <w:t>2.14.1 线缆敷设</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036BDA1B">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缆线敷设前的准备工作</w:t>
      </w:r>
    </w:p>
    <w:p w14:paraId="2B08AB73">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 xml:space="preserve">    敷设前的准备工作有：制定敷设计划，列出缆线清单，准备必要的机具，如缆线盘架、起重工具等。将需用的缆线必要时还需进行预试。</w:t>
      </w:r>
    </w:p>
    <w:p w14:paraId="70382279">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 xml:space="preserve">    根据缆线的重量、长度、施工方法，来确定施工人数。敷设时统一指挥、协调一致，搞好通信联络员，确保安全施工。</w:t>
      </w:r>
    </w:p>
    <w:p w14:paraId="4CEF7DC5">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357" w:name="_Toc113272767"/>
      <w:bookmarkStart w:id="358" w:name="_Toc113282661"/>
      <w:bookmarkStart w:id="359" w:name="_Toc516738487"/>
      <w:bookmarkStart w:id="360" w:name="_Toc113272421"/>
      <w:bookmarkStart w:id="361" w:name="_Toc163270898"/>
      <w:bookmarkStart w:id="362" w:name="_Toc286052160"/>
      <w:bookmarkStart w:id="363" w:name="_Toc113282520"/>
      <w:bookmarkStart w:id="364" w:name="_Toc141405124"/>
      <w:bookmarkStart w:id="365" w:name="_Toc113272564"/>
      <w:bookmarkStart w:id="366" w:name="_Toc98096292"/>
      <w:bookmarkStart w:id="367" w:name="_Toc141405394"/>
      <w:bookmarkStart w:id="368" w:name="_Toc113176925"/>
      <w:bookmarkStart w:id="369" w:name="_Toc516914275"/>
      <w:bookmarkStart w:id="370" w:name="_Toc38720935"/>
      <w:bookmarkStart w:id="371" w:name="_Toc113279283"/>
      <w:bookmarkStart w:id="372" w:name="_Toc113282815"/>
      <w:bookmarkStart w:id="373" w:name="_Toc141404989"/>
      <w:bookmarkStart w:id="374" w:name="_Toc301110152"/>
      <w:bookmarkStart w:id="375" w:name="_Toc516914278"/>
      <w:bookmarkStart w:id="376" w:name="_Toc516738490"/>
      <w:r>
        <w:rPr>
          <w:rFonts w:hint="eastAsia" w:ascii="宋体" w:hAnsi="宋体" w:eastAsia="宋体"/>
          <w:b w:val="0"/>
          <w:bCs w:val="0"/>
          <w:color w:val="000000"/>
          <w:sz w:val="24"/>
          <w:highlight w:val="none"/>
        </w:rPr>
        <w:t>2.14.2</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Pr>
          <w:rFonts w:hint="eastAsia" w:ascii="宋体" w:hAnsi="宋体" w:eastAsia="宋体"/>
          <w:b w:val="0"/>
          <w:bCs w:val="0"/>
          <w:color w:val="000000"/>
          <w:sz w:val="24"/>
          <w:highlight w:val="none"/>
        </w:rPr>
        <w:t xml:space="preserve"> 线缆端接</w:t>
      </w:r>
      <w:bookmarkEnd w:id="374"/>
    </w:p>
    <w:p w14:paraId="565F1DBD">
      <w:pPr>
        <w:pageBreakBefore w:val="0"/>
        <w:widowControl w:val="0"/>
        <w:kinsoku/>
        <w:wordWrap/>
        <w:overflowPunct/>
        <w:topLinePunct w:val="0"/>
        <w:bidi w:val="0"/>
        <w:adjustRightInd/>
        <w:spacing w:line="360" w:lineRule="auto"/>
        <w:textAlignment w:val="auto"/>
        <w:rPr>
          <w:rFonts w:hint="eastAsia" w:ascii="宋体" w:hAnsi="宋体"/>
          <w:highlight w:val="none"/>
        </w:rPr>
      </w:pPr>
    </w:p>
    <w:p w14:paraId="6DE13166">
      <w:pPr>
        <w:pageBreakBefore w:val="0"/>
        <w:widowControl w:val="0"/>
        <w:numPr>
          <w:ilvl w:val="0"/>
          <w:numId w:val="3"/>
        </w:numPr>
        <w:tabs>
          <w:tab w:val="left" w:pos="900"/>
          <w:tab w:val="left" w:pos="1695"/>
          <w:tab w:val="clear" w:pos="1554"/>
        </w:tabs>
        <w:kinsoku/>
        <w:wordWrap/>
        <w:overflowPunct/>
        <w:topLinePunct w:val="0"/>
        <w:bidi w:val="0"/>
        <w:adjustRightInd/>
        <w:spacing w:line="360" w:lineRule="auto"/>
        <w:ind w:left="1440" w:hanging="1014"/>
        <w:textAlignment w:val="auto"/>
        <w:rPr>
          <w:rFonts w:hint="eastAsia" w:ascii="宋体" w:hAnsi="宋体"/>
          <w:color w:val="000000"/>
          <w:sz w:val="24"/>
          <w:highlight w:val="none"/>
        </w:rPr>
      </w:pPr>
      <w:bookmarkStart w:id="377" w:name="_Toc516739117"/>
      <w:bookmarkStart w:id="378" w:name="_Toc516738488"/>
      <w:bookmarkStart w:id="379" w:name="_Toc516914276"/>
      <w:bookmarkStart w:id="380" w:name="_Toc516805271"/>
      <w:bookmarkStart w:id="381" w:name="_Toc516739474"/>
      <w:bookmarkStart w:id="382" w:name="_Toc516805778"/>
      <w:bookmarkStart w:id="383" w:name="_Toc516844095"/>
      <w:r>
        <w:rPr>
          <w:rFonts w:hint="eastAsia" w:ascii="宋体" w:hAnsi="宋体"/>
          <w:color w:val="000000"/>
          <w:sz w:val="24"/>
          <w:highlight w:val="none"/>
        </w:rPr>
        <w:t>工艺流程</w:t>
      </w:r>
      <w:bookmarkEnd w:id="377"/>
      <w:bookmarkEnd w:id="378"/>
      <w:bookmarkEnd w:id="379"/>
      <w:bookmarkEnd w:id="380"/>
      <w:bookmarkEnd w:id="381"/>
      <w:bookmarkEnd w:id="382"/>
      <w:bookmarkEnd w:id="383"/>
    </w:p>
    <w:p w14:paraId="6ED10CC5">
      <w:pPr>
        <w:pageBreakBefore w:val="0"/>
        <w:widowControl w:val="0"/>
        <w:kinsoku/>
        <w:wordWrap/>
        <w:overflowPunct/>
        <w:topLinePunct w:val="0"/>
        <w:bidi w:val="0"/>
        <w:adjustRightInd/>
        <w:spacing w:line="360" w:lineRule="auto"/>
        <w:textAlignment w:val="auto"/>
        <w:rPr>
          <w:rFonts w:hint="eastAsia" w:ascii="宋体" w:hAnsi="宋体"/>
          <w:color w:val="000000"/>
          <w:sz w:val="24"/>
          <w:highlight w:val="none"/>
        </w:rPr>
      </w:pPr>
      <w:r>
        <w:rPr>
          <w:rFonts w:ascii="宋体" w:hAnsi="宋体"/>
          <w:color w:val="000000"/>
          <w:sz w:val="24"/>
          <w:highlight w:val="none"/>
        </w:rPr>
        <mc:AlternateContent>
          <mc:Choice Requires="wps">
            <w:drawing>
              <wp:anchor distT="0" distB="0" distL="114300" distR="114300" simplePos="0" relativeHeight="251664384" behindDoc="0" locked="0" layoutInCell="1" allowOverlap="1">
                <wp:simplePos x="0" y="0"/>
                <wp:positionH relativeFrom="column">
                  <wp:posOffset>4572000</wp:posOffset>
                </wp:positionH>
                <wp:positionV relativeFrom="paragraph">
                  <wp:posOffset>118745</wp:posOffset>
                </wp:positionV>
                <wp:extent cx="489585" cy="1085850"/>
                <wp:effectExtent l="4445" t="4445" r="20320" b="14605"/>
                <wp:wrapNone/>
                <wp:docPr id="4" name="文本框 4"/>
                <wp:cNvGraphicFramePr/>
                <a:graphic xmlns:a="http://schemas.openxmlformats.org/drawingml/2006/main">
                  <a:graphicData uri="http://schemas.microsoft.com/office/word/2010/wordprocessingShape">
                    <wps:wsp>
                      <wps:cNvSpPr txBox="1"/>
                      <wps:spPr>
                        <a:xfrm>
                          <a:off x="0" y="0"/>
                          <a:ext cx="489585" cy="10858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0E27BE8">
                            <w:pPr>
                              <w:jc w:val="center"/>
                              <w:rPr>
                                <w:rFonts w:hint="eastAsia"/>
                                <w:sz w:val="24"/>
                              </w:rPr>
                            </w:pPr>
                            <w:r>
                              <w:rPr>
                                <w:rFonts w:hint="eastAsia"/>
                                <w:sz w:val="24"/>
                              </w:rPr>
                              <w:t>连通性测试</w:t>
                            </w:r>
                          </w:p>
                        </w:txbxContent>
                      </wps:txbx>
                      <wps:bodyPr vert="eaVert" upright="1"/>
                    </wps:wsp>
                  </a:graphicData>
                </a:graphic>
              </wp:anchor>
            </w:drawing>
          </mc:Choice>
          <mc:Fallback>
            <w:pict>
              <v:shape id="_x0000_s1026" o:spid="_x0000_s1026" o:spt="202" type="#_x0000_t202" style="position:absolute;left:0pt;margin-left:360pt;margin-top:9.35pt;height:85.5pt;width:38.55pt;z-index:251664384;mso-width-relative:page;mso-height-relative:page;" fillcolor="#FFFFFF" filled="t" stroked="t" coordsize="21600,21600" o:gfxdata="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5Li751QAAAAoBAAAPAAAAAAAA&#10;AAEAIAAAACIAAABkcnMvZG93bnJldi54bWxQSwECFAAUAAAACACHTuJAWGDtCRUCAABEBAAADgAA&#10;AAAAAAABACAAAAAkAQAAZHJzL2Uyb0RvYy54bWxQSwUGAAAAAAYABgBZAQAAqwUAAAAA&#10;">
                <v:fill on="t" focussize="0,0"/>
                <v:stroke color="#000000" joinstyle="miter"/>
                <v:imagedata o:title=""/>
                <o:lock v:ext="edit" aspectratio="f"/>
                <v:textbox style="layout-flow:vertical-ideographic;">
                  <w:txbxContent>
                    <w:p w14:paraId="10E27BE8">
                      <w:pPr>
                        <w:jc w:val="center"/>
                        <w:rPr>
                          <w:rFonts w:hint="eastAsia"/>
                          <w:sz w:val="24"/>
                        </w:rPr>
                      </w:pPr>
                      <w:r>
                        <w:rPr>
                          <w:rFonts w:hint="eastAsia"/>
                          <w:sz w:val="24"/>
                        </w:rPr>
                        <w:t>连通性测试</w:t>
                      </w:r>
                    </w:p>
                  </w:txbxContent>
                </v:textbox>
              </v:shape>
            </w:pict>
          </mc:Fallback>
        </mc:AlternateContent>
      </w:r>
      <w:r>
        <w:rPr>
          <w:rFonts w:ascii="宋体" w:hAnsi="宋体"/>
          <w:color w:val="000000"/>
          <w:sz w:val="24"/>
          <w:highlight w:val="none"/>
        </w:rPr>
        <mc:AlternateContent>
          <mc:Choice Requires="wps">
            <w:drawing>
              <wp:anchor distT="0" distB="0" distL="114300" distR="114300" simplePos="0" relativeHeight="251663360" behindDoc="0" locked="0" layoutInCell="1" allowOverlap="1">
                <wp:simplePos x="0" y="0"/>
                <wp:positionH relativeFrom="column">
                  <wp:posOffset>3657600</wp:posOffset>
                </wp:positionH>
                <wp:positionV relativeFrom="paragraph">
                  <wp:posOffset>118745</wp:posOffset>
                </wp:positionV>
                <wp:extent cx="457200" cy="1085850"/>
                <wp:effectExtent l="4445" t="4445" r="14605" b="14605"/>
                <wp:wrapNone/>
                <wp:docPr id="5" name="文本框 5"/>
                <wp:cNvGraphicFramePr/>
                <a:graphic xmlns:a="http://schemas.openxmlformats.org/drawingml/2006/main">
                  <a:graphicData uri="http://schemas.microsoft.com/office/word/2010/wordprocessingShape">
                    <wps:wsp>
                      <wps:cNvSpPr txBox="1"/>
                      <wps:spPr>
                        <a:xfrm>
                          <a:off x="0" y="0"/>
                          <a:ext cx="457200" cy="10858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D03EFB1">
                            <w:pPr>
                              <w:jc w:val="center"/>
                              <w:rPr>
                                <w:rFonts w:hint="eastAsia"/>
                                <w:sz w:val="24"/>
                              </w:rPr>
                            </w:pPr>
                            <w:r>
                              <w:rPr>
                                <w:rFonts w:hint="eastAsia"/>
                                <w:sz w:val="24"/>
                              </w:rPr>
                              <w:t>做 好 线 标</w:t>
                            </w:r>
                          </w:p>
                        </w:txbxContent>
                      </wps:txbx>
                      <wps:bodyPr vert="eaVert" upright="1"/>
                    </wps:wsp>
                  </a:graphicData>
                </a:graphic>
              </wp:anchor>
            </w:drawing>
          </mc:Choice>
          <mc:Fallback>
            <w:pict>
              <v:shape id="_x0000_s1026" o:spid="_x0000_s1026" o:spt="202" type="#_x0000_t202" style="position:absolute;left:0pt;margin-left:288pt;margin-top:9.35pt;height:85.5pt;width:36pt;z-index:251663360;mso-width-relative:page;mso-height-relative:page;" fillcolor="#FFFFFF" filled="t" stroked="t" coordsize="21600,21600" o:gfxdata="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gIBjo1gAAAAoBAAAPAAAAAAAA&#10;AAEAIAAAACIAAABkcnMvZG93bnJldi54bWxQSwECFAAUAAAACACHTuJA768RZxQCAABEBAAADgAA&#10;AAAAAAABACAAAAAlAQAAZHJzL2Uyb0RvYy54bWxQSwUGAAAAAAYABgBZAQAAqwUAAAAA&#10;">
                <v:fill on="t" focussize="0,0"/>
                <v:stroke color="#000000" joinstyle="miter"/>
                <v:imagedata o:title=""/>
                <o:lock v:ext="edit" aspectratio="f"/>
                <v:textbox style="layout-flow:vertical-ideographic;">
                  <w:txbxContent>
                    <w:p w14:paraId="3D03EFB1">
                      <w:pPr>
                        <w:jc w:val="center"/>
                        <w:rPr>
                          <w:rFonts w:hint="eastAsia"/>
                          <w:sz w:val="24"/>
                        </w:rPr>
                      </w:pPr>
                      <w:r>
                        <w:rPr>
                          <w:rFonts w:hint="eastAsia"/>
                          <w:sz w:val="24"/>
                        </w:rPr>
                        <w:t>做 好 线 标</w:t>
                      </w:r>
                    </w:p>
                  </w:txbxContent>
                </v:textbox>
              </v:shape>
            </w:pict>
          </mc:Fallback>
        </mc:AlternateContent>
      </w:r>
      <w:r>
        <w:rPr>
          <w:rFonts w:ascii="宋体" w:hAnsi="宋体"/>
          <w:color w:val="000000"/>
          <w:sz w:val="24"/>
          <w:highlight w:val="none"/>
        </w:rPr>
        <mc:AlternateContent>
          <mc:Choice Requires="wps">
            <w:drawing>
              <wp:anchor distT="0" distB="0" distL="114300" distR="114300" simplePos="0" relativeHeight="251661312" behindDoc="0" locked="0" layoutInCell="1" allowOverlap="1">
                <wp:simplePos x="0" y="0"/>
                <wp:positionH relativeFrom="column">
                  <wp:posOffset>2710815</wp:posOffset>
                </wp:positionH>
                <wp:positionV relativeFrom="paragraph">
                  <wp:posOffset>118745</wp:posOffset>
                </wp:positionV>
                <wp:extent cx="489585" cy="1102995"/>
                <wp:effectExtent l="4445" t="5080" r="20320" b="15875"/>
                <wp:wrapNone/>
                <wp:docPr id="1" name="文本框 1"/>
                <wp:cNvGraphicFramePr/>
                <a:graphic xmlns:a="http://schemas.openxmlformats.org/drawingml/2006/main">
                  <a:graphicData uri="http://schemas.microsoft.com/office/word/2010/wordprocessingShape">
                    <wps:wsp>
                      <wps:cNvSpPr txBox="1"/>
                      <wps:spPr>
                        <a:xfrm>
                          <a:off x="0" y="0"/>
                          <a:ext cx="489585" cy="11029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0B09A6A">
                            <w:pPr>
                              <w:rPr>
                                <w:rFonts w:hint="eastAsia"/>
                                <w:sz w:val="24"/>
                              </w:rPr>
                            </w:pPr>
                            <w:r>
                              <w:rPr>
                                <w:rFonts w:hint="eastAsia"/>
                                <w:sz w:val="24"/>
                              </w:rPr>
                              <w:t>线缆端接</w:t>
                            </w:r>
                          </w:p>
                        </w:txbxContent>
                      </wps:txbx>
                      <wps:bodyPr vert="eaVert" upright="1"/>
                    </wps:wsp>
                  </a:graphicData>
                </a:graphic>
              </wp:anchor>
            </w:drawing>
          </mc:Choice>
          <mc:Fallback>
            <w:pict>
              <v:shape id="_x0000_s1026" o:spid="_x0000_s1026" o:spt="202" type="#_x0000_t202" style="position:absolute;left:0pt;margin-left:213.45pt;margin-top:9.35pt;height:86.85pt;width:38.55pt;z-index:251661312;mso-width-relative:page;mso-height-relative:page;" fillcolor="#FFFFFF" filled="t" stroked="t" coordsize="21600,21600" o:gfxdata="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gZ0mjYAAAACgEAAA8AAAAAAAAA&#10;AQAgAAAAIgAAAGRycy9kb3ducmV2LnhtbFBLAQIUABQAAAAIAIdO4kBT9+T8EQIAAEQEAAAOAAAA&#10;AAAAAAEAIAAAACcBAABkcnMvZTJvRG9jLnhtbFBLBQYAAAAABgAGAFkBAACqBQAAAAA=&#10;">
                <v:fill on="t" focussize="0,0"/>
                <v:stroke color="#000000" joinstyle="miter"/>
                <v:imagedata o:title=""/>
                <o:lock v:ext="edit" aspectratio="f"/>
                <v:textbox style="layout-flow:vertical-ideographic;">
                  <w:txbxContent>
                    <w:p w14:paraId="10B09A6A">
                      <w:pPr>
                        <w:rPr>
                          <w:rFonts w:hint="eastAsia"/>
                          <w:sz w:val="24"/>
                        </w:rPr>
                      </w:pPr>
                      <w:r>
                        <w:rPr>
                          <w:rFonts w:hint="eastAsia"/>
                          <w:sz w:val="24"/>
                        </w:rPr>
                        <w:t>线缆端接</w:t>
                      </w:r>
                    </w:p>
                  </w:txbxContent>
                </v:textbox>
              </v:shape>
            </w:pict>
          </mc:Fallback>
        </mc:AlternateContent>
      </w:r>
      <w:r>
        <w:rPr>
          <w:rFonts w:ascii="宋体" w:hAnsi="宋体"/>
          <w:color w:val="000000"/>
          <w:sz w:val="24"/>
          <w:highlight w:val="none"/>
        </w:rPr>
        <mc:AlternateContent>
          <mc:Choice Requires="wps">
            <w:drawing>
              <wp:anchor distT="0" distB="0" distL="114300" distR="114300" simplePos="0" relativeHeight="251662336" behindDoc="0" locked="0" layoutInCell="1" allowOverlap="1">
                <wp:simplePos x="0" y="0"/>
                <wp:positionH relativeFrom="column">
                  <wp:posOffset>1796415</wp:posOffset>
                </wp:positionH>
                <wp:positionV relativeFrom="paragraph">
                  <wp:posOffset>118745</wp:posOffset>
                </wp:positionV>
                <wp:extent cx="489585" cy="1085850"/>
                <wp:effectExtent l="4445" t="4445" r="20320" b="14605"/>
                <wp:wrapNone/>
                <wp:docPr id="2" name="文本框 2"/>
                <wp:cNvGraphicFramePr/>
                <a:graphic xmlns:a="http://schemas.openxmlformats.org/drawingml/2006/main">
                  <a:graphicData uri="http://schemas.microsoft.com/office/word/2010/wordprocessingShape">
                    <wps:wsp>
                      <wps:cNvSpPr txBox="1"/>
                      <wps:spPr>
                        <a:xfrm>
                          <a:off x="0" y="0"/>
                          <a:ext cx="489585" cy="10858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387010">
                            <w:pPr>
                              <w:rPr>
                                <w:rFonts w:hint="eastAsia"/>
                                <w:sz w:val="24"/>
                              </w:rPr>
                            </w:pPr>
                            <w:r>
                              <w:rPr>
                                <w:rFonts w:hint="eastAsia"/>
                                <w:sz w:val="24"/>
                              </w:rPr>
                              <w:t>预留线缆长度</w:t>
                            </w:r>
                          </w:p>
                        </w:txbxContent>
                      </wps:txbx>
                      <wps:bodyPr vert="eaVert" upright="1"/>
                    </wps:wsp>
                  </a:graphicData>
                </a:graphic>
              </wp:anchor>
            </w:drawing>
          </mc:Choice>
          <mc:Fallback>
            <w:pict>
              <v:shape id="_x0000_s1026" o:spid="_x0000_s1026" o:spt="202" type="#_x0000_t202" style="position:absolute;left:0pt;margin-left:141.45pt;margin-top:9.35pt;height:85.5pt;width:38.55pt;z-index:251662336;mso-width-relative:page;mso-height-relative:page;" fillcolor="#FFFFFF" filled="t" stroked="t" coordsize="21600,21600" o:gfxdata="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Z57GNcAAAAKAQAADwAAAAAA&#10;AAABACAAAAAiAAAAZHJzL2Rvd25yZXYueG1sUEsBAhQAFAAAAAgAh07iQKXX4CUUAgAARAQAAA4A&#10;AAAAAAAAAQAgAAAAJgEAAGRycy9lMm9Eb2MueG1sUEsFBgAAAAAGAAYAWQEAAKwFAAAAAA==&#10;">
                <v:fill on="t" focussize="0,0"/>
                <v:stroke color="#000000" joinstyle="miter"/>
                <v:imagedata o:title=""/>
                <o:lock v:ext="edit" aspectratio="f"/>
                <v:textbox style="layout-flow:vertical-ideographic;">
                  <w:txbxContent>
                    <w:p w14:paraId="17387010">
                      <w:pPr>
                        <w:rPr>
                          <w:rFonts w:hint="eastAsia"/>
                          <w:sz w:val="24"/>
                        </w:rPr>
                      </w:pPr>
                      <w:r>
                        <w:rPr>
                          <w:rFonts w:hint="eastAsia"/>
                          <w:sz w:val="24"/>
                        </w:rPr>
                        <w:t>预留线缆长度</w:t>
                      </w:r>
                    </w:p>
                  </w:txbxContent>
                </v:textbox>
              </v:shape>
            </w:pict>
          </mc:Fallback>
        </mc:AlternateContent>
      </w:r>
      <w:r>
        <w:rPr>
          <w:rFonts w:ascii="宋体" w:hAnsi="宋体"/>
          <w:color w:val="000000"/>
          <w:sz w:val="24"/>
          <w:highlight w:val="none"/>
        </w:rPr>
        <mc:AlternateContent>
          <mc:Choice Requires="wps">
            <w:drawing>
              <wp:anchor distT="0" distB="0" distL="114300" distR="114300" simplePos="0" relativeHeight="251660288" behindDoc="0" locked="0" layoutInCell="1" allowOverlap="1">
                <wp:simplePos x="0" y="0"/>
                <wp:positionH relativeFrom="column">
                  <wp:posOffset>914400</wp:posOffset>
                </wp:positionH>
                <wp:positionV relativeFrom="paragraph">
                  <wp:posOffset>118745</wp:posOffset>
                </wp:positionV>
                <wp:extent cx="489585" cy="1085850"/>
                <wp:effectExtent l="4445" t="4445" r="20320" b="14605"/>
                <wp:wrapNone/>
                <wp:docPr id="8" name="文本框 8"/>
                <wp:cNvGraphicFramePr/>
                <a:graphic xmlns:a="http://schemas.openxmlformats.org/drawingml/2006/main">
                  <a:graphicData uri="http://schemas.microsoft.com/office/word/2010/wordprocessingShape">
                    <wps:wsp>
                      <wps:cNvSpPr txBox="1"/>
                      <wps:spPr>
                        <a:xfrm>
                          <a:off x="0" y="0"/>
                          <a:ext cx="489585" cy="10858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C33A68">
                            <w:pPr>
                              <w:rPr>
                                <w:rFonts w:hint="eastAsia"/>
                                <w:sz w:val="24"/>
                              </w:rPr>
                            </w:pPr>
                            <w:r>
                              <w:rPr>
                                <w:rFonts w:hint="eastAsia"/>
                                <w:sz w:val="24"/>
                              </w:rPr>
                              <w:t>安装位置确定</w:t>
                            </w:r>
                          </w:p>
                        </w:txbxContent>
                      </wps:txbx>
                      <wps:bodyPr vert="eaVert" upright="1"/>
                    </wps:wsp>
                  </a:graphicData>
                </a:graphic>
              </wp:anchor>
            </w:drawing>
          </mc:Choice>
          <mc:Fallback>
            <w:pict>
              <v:shape id="_x0000_s1026" o:spid="_x0000_s1026" o:spt="202" type="#_x0000_t202" style="position:absolute;left:0pt;margin-left:72pt;margin-top:9.35pt;height:85.5pt;width:38.55pt;z-index:251660288;mso-width-relative:page;mso-height-relative:page;" fillcolor="#FFFFFF" filled="t" stroked="t" coordsize="21600,21600" o:gfxdata="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2sXQk1wAAAAoBAAAPAAAAAAAA&#10;AAEAIAAAACIAAABkcnMvZG93bnJldi54bWxQSwECFAAUAAAACACHTuJAog/2URMCAABEBAAADgAA&#10;AAAAAAABACAAAAAmAQAAZHJzL2Uyb0RvYy54bWxQSwUGAAAAAAYABgBZAQAAqwUAAAAA&#10;">
                <v:fill on="t" focussize="0,0"/>
                <v:stroke color="#000000" joinstyle="miter"/>
                <v:imagedata o:title=""/>
                <o:lock v:ext="edit" aspectratio="f"/>
                <v:textbox style="layout-flow:vertical-ideographic;">
                  <w:txbxContent>
                    <w:p w14:paraId="39C33A68">
                      <w:pPr>
                        <w:rPr>
                          <w:rFonts w:hint="eastAsia"/>
                          <w:sz w:val="24"/>
                        </w:rPr>
                      </w:pPr>
                      <w:r>
                        <w:rPr>
                          <w:rFonts w:hint="eastAsia"/>
                          <w:sz w:val="24"/>
                        </w:rPr>
                        <w:t>安装位置确定</w:t>
                      </w:r>
                    </w:p>
                  </w:txbxContent>
                </v:textbox>
              </v:shape>
            </w:pict>
          </mc:Fallback>
        </mc:AlternateContent>
      </w:r>
    </w:p>
    <w:p w14:paraId="2BE4F063">
      <w:pPr>
        <w:pageBreakBefore w:val="0"/>
        <w:widowControl w:val="0"/>
        <w:kinsoku/>
        <w:wordWrap/>
        <w:overflowPunct/>
        <w:topLinePunct w:val="0"/>
        <w:bidi w:val="0"/>
        <w:adjustRightInd/>
        <w:spacing w:line="360" w:lineRule="auto"/>
        <w:textAlignment w:val="auto"/>
        <w:rPr>
          <w:rFonts w:hint="eastAsia" w:ascii="宋体" w:hAnsi="宋体"/>
          <w:color w:val="000000"/>
          <w:sz w:val="24"/>
          <w:highlight w:val="none"/>
        </w:rPr>
      </w:pPr>
    </w:p>
    <w:p w14:paraId="685BAE9D">
      <w:pPr>
        <w:pageBreakBefore w:val="0"/>
        <w:widowControl w:val="0"/>
        <w:kinsoku/>
        <w:wordWrap/>
        <w:overflowPunct/>
        <w:topLinePunct w:val="0"/>
        <w:bidi w:val="0"/>
        <w:adjustRightInd/>
        <w:spacing w:line="360" w:lineRule="auto"/>
        <w:textAlignment w:val="auto"/>
        <w:rPr>
          <w:rFonts w:hint="eastAsia" w:ascii="宋体" w:hAnsi="宋体"/>
          <w:color w:val="000000"/>
          <w:sz w:val="24"/>
          <w:highlight w:val="none"/>
        </w:rPr>
      </w:pPr>
    </w:p>
    <w:p w14:paraId="57F9161C">
      <w:pPr>
        <w:pageBreakBefore w:val="0"/>
        <w:widowControl w:val="0"/>
        <w:kinsoku/>
        <w:wordWrap/>
        <w:overflowPunct/>
        <w:topLinePunct w:val="0"/>
        <w:bidi w:val="0"/>
        <w:adjustRightInd/>
        <w:spacing w:line="360" w:lineRule="auto"/>
        <w:textAlignment w:val="auto"/>
        <w:rPr>
          <w:rFonts w:hint="eastAsia" w:ascii="宋体" w:hAnsi="宋体"/>
          <w:color w:val="000000"/>
          <w:sz w:val="24"/>
          <w:highlight w:val="none"/>
        </w:rPr>
      </w:pPr>
      <w:r>
        <w:rPr>
          <w:rFonts w:ascii="宋体" w:hAnsi="宋体"/>
          <w:color w:val="000000"/>
          <w:sz w:val="24"/>
          <w:highlight w:val="none"/>
        </w:rPr>
        <mc:AlternateContent>
          <mc:Choice Requires="wps">
            <w:drawing>
              <wp:anchor distT="0" distB="0" distL="114300" distR="114300" simplePos="0" relativeHeight="251668480" behindDoc="0" locked="0" layoutInCell="1" allowOverlap="1">
                <wp:simplePos x="0" y="0"/>
                <wp:positionH relativeFrom="column">
                  <wp:posOffset>4229100</wp:posOffset>
                </wp:positionH>
                <wp:positionV relativeFrom="paragraph">
                  <wp:posOffset>33020</wp:posOffset>
                </wp:positionV>
                <wp:extent cx="266700" cy="0"/>
                <wp:effectExtent l="0" t="38100" r="0" b="38100"/>
                <wp:wrapNone/>
                <wp:docPr id="3" name="直接连接符 3"/>
                <wp:cNvGraphicFramePr/>
                <a:graphic xmlns:a="http://schemas.openxmlformats.org/drawingml/2006/main">
                  <a:graphicData uri="http://schemas.microsoft.com/office/word/2010/wordprocessingShape">
                    <wps:wsp>
                      <wps:cNvCnPr/>
                      <wps:spPr>
                        <a:xfrm>
                          <a:off x="0" y="0"/>
                          <a:ext cx="2667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33pt;margin-top:2.6pt;height:0pt;width:21pt;z-index:251668480;mso-width-relative:page;mso-height-relative:page;" filled="f" stroked="t" coordsize="21600,21600" o:gfxdata="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NVc+HWAAAABwEAAA8AAAAAAAAAAQAgAAAAIgAAAGRycy9kb3ducmV2Lnht&#10;bFBLAQIUABQAAAAIAIdO4kBi8o8t+wEAAOcDAAAOAAAAAAAAAAEAIAAAACUBAABkcnMvZTJvRG9j&#10;LnhtbFBLBQYAAAAABgAGAFkBAACSBQAAAAA=&#10;">
                <v:fill on="f" focussize="0,0"/>
                <v:stroke color="#000000" joinstyle="round" endarrow="block"/>
                <v:imagedata o:title=""/>
                <o:lock v:ext="edit" aspectratio="f"/>
              </v:line>
            </w:pict>
          </mc:Fallback>
        </mc:AlternateContent>
      </w:r>
      <w:r>
        <w:rPr>
          <w:rFonts w:ascii="宋体" w:hAnsi="宋体"/>
          <w:color w:val="000000"/>
          <w:sz w:val="24"/>
          <w:highlight w:val="none"/>
        </w:rPr>
        <mc:AlternateContent>
          <mc:Choice Requires="wps">
            <w:drawing>
              <wp:anchor distT="0" distB="0" distL="114300" distR="114300" simplePos="0" relativeHeight="251667456" behindDoc="0" locked="0" layoutInCell="1" allowOverlap="1">
                <wp:simplePos x="0" y="0"/>
                <wp:positionH relativeFrom="column">
                  <wp:posOffset>3314700</wp:posOffset>
                </wp:positionH>
                <wp:positionV relativeFrom="paragraph">
                  <wp:posOffset>33020</wp:posOffset>
                </wp:positionV>
                <wp:extent cx="266700" cy="0"/>
                <wp:effectExtent l="0" t="38100" r="0" b="38100"/>
                <wp:wrapNone/>
                <wp:docPr id="9" name="直接连接符 9"/>
                <wp:cNvGraphicFramePr/>
                <a:graphic xmlns:a="http://schemas.openxmlformats.org/drawingml/2006/main">
                  <a:graphicData uri="http://schemas.microsoft.com/office/word/2010/wordprocessingShape">
                    <wps:wsp>
                      <wps:cNvCnPr/>
                      <wps:spPr>
                        <a:xfrm>
                          <a:off x="0" y="0"/>
                          <a:ext cx="2667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61pt;margin-top:2.6pt;height:0pt;width:21pt;z-index:251667456;mso-width-relative:page;mso-height-relative:page;" filled="f" stroked="t" coordsize="21600,21600" o:gfxdata="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oWVtHWAAAABwEAAA8AAAAAAAAAAQAgAAAAIgAAAGRycy9kb3ducmV2Lnht&#10;bFBLAQIUABQAAAAIAIdO4kBQp7hr+wEAAOcDAAAOAAAAAAAAAAEAIAAAACUBAABkcnMvZTJvRG9j&#10;LnhtbFBLBQYAAAAABgAGAFkBAACSBQAAAAA=&#10;">
                <v:fill on="f" focussize="0,0"/>
                <v:stroke color="#000000" joinstyle="round" endarrow="block"/>
                <v:imagedata o:title=""/>
                <o:lock v:ext="edit" aspectratio="f"/>
              </v:line>
            </w:pict>
          </mc:Fallback>
        </mc:AlternateContent>
      </w:r>
      <w:r>
        <w:rPr>
          <w:rFonts w:ascii="宋体" w:hAnsi="宋体"/>
          <w:color w:val="000000"/>
          <w:sz w:val="24"/>
          <w:highlight w:val="none"/>
        </w:rPr>
        <mc:AlternateContent>
          <mc:Choice Requires="wps">
            <w:drawing>
              <wp:anchor distT="0" distB="0" distL="114300" distR="114300" simplePos="0" relativeHeight="251666432" behindDoc="0" locked="0" layoutInCell="1" allowOverlap="1">
                <wp:simplePos x="0" y="0"/>
                <wp:positionH relativeFrom="column">
                  <wp:posOffset>2362200</wp:posOffset>
                </wp:positionH>
                <wp:positionV relativeFrom="paragraph">
                  <wp:posOffset>33020</wp:posOffset>
                </wp:positionV>
                <wp:extent cx="266700" cy="0"/>
                <wp:effectExtent l="0" t="38100" r="0" b="38100"/>
                <wp:wrapNone/>
                <wp:docPr id="10" name="直接连接符 10"/>
                <wp:cNvGraphicFramePr/>
                <a:graphic xmlns:a="http://schemas.openxmlformats.org/drawingml/2006/main">
                  <a:graphicData uri="http://schemas.microsoft.com/office/word/2010/wordprocessingShape">
                    <wps:wsp>
                      <wps:cNvCnPr/>
                      <wps:spPr>
                        <a:xfrm>
                          <a:off x="0" y="0"/>
                          <a:ext cx="2667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86pt;margin-top:2.6pt;height:0pt;width:21pt;z-index:251666432;mso-width-relative:page;mso-height-relative:page;" filled="f" stroked="t" coordsize="21600,21600" o:gfxdata="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9GEZL1wAAAAcBAAAPAAAAAAAAAAEAIAAAACIAAABkcnMvZG93bnJldi54&#10;bWxQSwECFAAUAAAACACHTuJAlABWePsBAADpAwAADgAAAAAAAAABACAAAAAmAQAAZHJzL2Uyb0Rv&#10;Yy54bWxQSwUGAAAAAAYABgBZAQAAkwUAAAAA&#10;">
                <v:fill on="f" focussize="0,0"/>
                <v:stroke color="#000000" joinstyle="round" endarrow="block"/>
                <v:imagedata o:title=""/>
                <o:lock v:ext="edit" aspectratio="f"/>
              </v:line>
            </w:pict>
          </mc:Fallback>
        </mc:AlternateContent>
      </w:r>
      <w:r>
        <w:rPr>
          <w:rFonts w:ascii="宋体" w:hAnsi="宋体"/>
          <w:color w:val="000000"/>
          <w:sz w:val="24"/>
          <w:highlight w:val="none"/>
        </w:rPr>
        <mc:AlternateContent>
          <mc:Choice Requires="wps">
            <w:drawing>
              <wp:anchor distT="0" distB="0" distL="114300" distR="114300" simplePos="0" relativeHeight="251665408" behindDoc="0" locked="0" layoutInCell="1" allowOverlap="1">
                <wp:simplePos x="0" y="0"/>
                <wp:positionH relativeFrom="column">
                  <wp:posOffset>1485900</wp:posOffset>
                </wp:positionH>
                <wp:positionV relativeFrom="paragraph">
                  <wp:posOffset>33020</wp:posOffset>
                </wp:positionV>
                <wp:extent cx="266700" cy="0"/>
                <wp:effectExtent l="0" t="38100" r="0" b="38100"/>
                <wp:wrapNone/>
                <wp:docPr id="7" name="直接连接符 7"/>
                <wp:cNvGraphicFramePr/>
                <a:graphic xmlns:a="http://schemas.openxmlformats.org/drawingml/2006/main">
                  <a:graphicData uri="http://schemas.microsoft.com/office/word/2010/wordprocessingShape">
                    <wps:wsp>
                      <wps:cNvCnPr/>
                      <wps:spPr>
                        <a:xfrm>
                          <a:off x="0" y="0"/>
                          <a:ext cx="2667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17pt;margin-top:2.6pt;height:0pt;width:21pt;z-index:251665408;mso-width-relative:page;mso-height-relative:page;" filled="f" stroked="t" coordsize="21600,21600" o:gfxdata="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twmsQNcAAAAHAQAADwAAAAAAAAABACAAAAAiAAAAZHJzL2Rvd25yZXYu&#10;eG1sUEsBAhQAFAAAAAgAh07iQPyGpt/8AQAA5wMAAA4AAAAAAAAAAQAgAAAAJgEAAGRycy9lMm9E&#10;b2MueG1sUEsFBgAAAAAGAAYAWQEAAJQFAAAAAA==&#10;">
                <v:fill on="f" focussize="0,0"/>
                <v:stroke color="#000000" joinstyle="round" endarrow="block"/>
                <v:imagedata o:title=""/>
                <o:lock v:ext="edit" aspectratio="f"/>
              </v:line>
            </w:pict>
          </mc:Fallback>
        </mc:AlternateContent>
      </w:r>
    </w:p>
    <w:p w14:paraId="74408FEC">
      <w:pPr>
        <w:pageBreakBefore w:val="0"/>
        <w:widowControl w:val="0"/>
        <w:kinsoku/>
        <w:wordWrap/>
        <w:overflowPunct/>
        <w:topLinePunct w:val="0"/>
        <w:bidi w:val="0"/>
        <w:adjustRightInd/>
        <w:spacing w:line="360" w:lineRule="auto"/>
        <w:textAlignment w:val="auto"/>
        <w:rPr>
          <w:rFonts w:hint="eastAsia" w:ascii="宋体" w:hAnsi="宋体"/>
          <w:color w:val="000000"/>
          <w:sz w:val="24"/>
          <w:highlight w:val="none"/>
        </w:rPr>
      </w:pPr>
    </w:p>
    <w:p w14:paraId="459F9CD8">
      <w:pPr>
        <w:pageBreakBefore w:val="0"/>
        <w:widowControl w:val="0"/>
        <w:kinsoku/>
        <w:wordWrap/>
        <w:overflowPunct/>
        <w:topLinePunct w:val="0"/>
        <w:bidi w:val="0"/>
        <w:adjustRightInd/>
        <w:spacing w:line="360" w:lineRule="auto"/>
        <w:textAlignment w:val="auto"/>
        <w:rPr>
          <w:rFonts w:hint="eastAsia" w:ascii="宋体" w:hAnsi="宋体"/>
          <w:color w:val="000000"/>
          <w:sz w:val="24"/>
          <w:highlight w:val="none"/>
        </w:rPr>
      </w:pPr>
    </w:p>
    <w:p w14:paraId="45DD628F">
      <w:pPr>
        <w:pageBreakBefore w:val="0"/>
        <w:widowControl w:val="0"/>
        <w:kinsoku/>
        <w:wordWrap/>
        <w:overflowPunct/>
        <w:topLinePunct w:val="0"/>
        <w:bidi w:val="0"/>
        <w:adjustRightInd/>
        <w:spacing w:line="360" w:lineRule="auto"/>
        <w:textAlignment w:val="auto"/>
        <w:rPr>
          <w:rFonts w:hint="eastAsia" w:ascii="宋体" w:hAnsi="宋体"/>
          <w:color w:val="000000"/>
          <w:sz w:val="24"/>
          <w:highlight w:val="none"/>
        </w:rPr>
      </w:pPr>
    </w:p>
    <w:p w14:paraId="5ED74504">
      <w:pPr>
        <w:pageBreakBefore w:val="0"/>
        <w:widowControl w:val="0"/>
        <w:kinsoku/>
        <w:wordWrap/>
        <w:overflowPunct/>
        <w:topLinePunct w:val="0"/>
        <w:bidi w:val="0"/>
        <w:adjustRightInd/>
        <w:spacing w:line="360" w:lineRule="auto"/>
        <w:textAlignment w:val="auto"/>
        <w:rPr>
          <w:rFonts w:hint="eastAsia" w:ascii="宋体" w:hAnsi="宋体"/>
          <w:color w:val="000000"/>
          <w:sz w:val="24"/>
          <w:highlight w:val="none"/>
        </w:rPr>
      </w:pPr>
    </w:p>
    <w:p w14:paraId="23A33039">
      <w:pPr>
        <w:pageBreakBefore w:val="0"/>
        <w:widowControl w:val="0"/>
        <w:kinsoku/>
        <w:wordWrap/>
        <w:overflowPunct/>
        <w:topLinePunct w:val="0"/>
        <w:bidi w:val="0"/>
        <w:adjustRightInd/>
        <w:spacing w:line="360" w:lineRule="auto"/>
        <w:textAlignment w:val="auto"/>
        <w:rPr>
          <w:rFonts w:hint="eastAsia" w:ascii="宋体" w:hAnsi="宋体"/>
          <w:color w:val="000000"/>
          <w:sz w:val="24"/>
          <w:highlight w:val="none"/>
        </w:rPr>
      </w:pPr>
    </w:p>
    <w:p w14:paraId="653C2421">
      <w:pPr>
        <w:pageBreakBefore w:val="0"/>
        <w:widowControl w:val="0"/>
        <w:kinsoku/>
        <w:wordWrap/>
        <w:overflowPunct/>
        <w:topLinePunct w:val="0"/>
        <w:bidi w:val="0"/>
        <w:adjustRightInd/>
        <w:spacing w:line="360" w:lineRule="auto"/>
        <w:textAlignment w:val="auto"/>
        <w:rPr>
          <w:rFonts w:hint="eastAsia" w:ascii="宋体" w:hAnsi="宋体"/>
          <w:color w:val="000000"/>
          <w:sz w:val="24"/>
          <w:highlight w:val="none"/>
        </w:rPr>
      </w:pPr>
    </w:p>
    <w:p w14:paraId="72B3809D">
      <w:pPr>
        <w:pageBreakBefore w:val="0"/>
        <w:widowControl w:val="0"/>
        <w:kinsoku/>
        <w:wordWrap/>
        <w:overflowPunct/>
        <w:topLinePunct w:val="0"/>
        <w:bidi w:val="0"/>
        <w:adjustRightInd/>
        <w:spacing w:line="360" w:lineRule="auto"/>
        <w:textAlignment w:val="auto"/>
        <w:rPr>
          <w:rFonts w:hint="eastAsia" w:ascii="宋体" w:hAnsi="宋体"/>
          <w:color w:val="000000"/>
          <w:sz w:val="24"/>
          <w:highlight w:val="none"/>
        </w:rPr>
      </w:pPr>
    </w:p>
    <w:p w14:paraId="7AF5D9FE">
      <w:pPr>
        <w:pageBreakBefore w:val="0"/>
        <w:widowControl w:val="0"/>
        <w:numPr>
          <w:ilvl w:val="0"/>
          <w:numId w:val="3"/>
        </w:numPr>
        <w:tabs>
          <w:tab w:val="left" w:pos="900"/>
          <w:tab w:val="left" w:pos="1695"/>
          <w:tab w:val="clear" w:pos="1554"/>
        </w:tabs>
        <w:kinsoku/>
        <w:wordWrap/>
        <w:overflowPunct/>
        <w:topLinePunct w:val="0"/>
        <w:bidi w:val="0"/>
        <w:adjustRightInd/>
        <w:spacing w:line="360" w:lineRule="auto"/>
        <w:ind w:left="1440" w:hanging="1014"/>
        <w:textAlignment w:val="auto"/>
        <w:rPr>
          <w:rFonts w:hint="eastAsia" w:ascii="宋体" w:hAnsi="宋体"/>
          <w:color w:val="000000"/>
          <w:sz w:val="24"/>
          <w:highlight w:val="none"/>
        </w:rPr>
      </w:pPr>
      <w:bookmarkStart w:id="384" w:name="_Toc516805272"/>
      <w:bookmarkStart w:id="385" w:name="_Toc516914277"/>
      <w:bookmarkStart w:id="386" w:name="_Toc516738489"/>
      <w:bookmarkStart w:id="387" w:name="_Toc516739118"/>
      <w:bookmarkStart w:id="388" w:name="_Toc516844096"/>
      <w:bookmarkStart w:id="389" w:name="_Toc516739475"/>
      <w:bookmarkStart w:id="390" w:name="_Toc516805779"/>
      <w:r>
        <w:rPr>
          <w:rFonts w:hint="eastAsia" w:ascii="宋体" w:hAnsi="宋体"/>
          <w:color w:val="000000"/>
          <w:sz w:val="24"/>
          <w:highlight w:val="none"/>
        </w:rPr>
        <w:t>施工要点</w:t>
      </w:r>
      <w:bookmarkEnd w:id="384"/>
      <w:bookmarkEnd w:id="385"/>
      <w:bookmarkEnd w:id="386"/>
      <w:bookmarkEnd w:id="387"/>
      <w:bookmarkEnd w:id="388"/>
      <w:bookmarkEnd w:id="389"/>
      <w:bookmarkEnd w:id="390"/>
    </w:p>
    <w:p w14:paraId="57BAC872">
      <w:pPr>
        <w:pageBreakBefore w:val="0"/>
        <w:widowControl w:val="0"/>
        <w:numPr>
          <w:ilvl w:val="1"/>
          <w:numId w:val="4"/>
        </w:numPr>
        <w:tabs>
          <w:tab w:val="left" w:pos="1260"/>
          <w:tab w:val="clear" w:pos="1974"/>
        </w:tabs>
        <w:kinsoku/>
        <w:wordWrap/>
        <w:overflowPunct/>
        <w:topLinePunct w:val="0"/>
        <w:bidi w:val="0"/>
        <w:adjustRightInd/>
        <w:spacing w:line="360" w:lineRule="auto"/>
        <w:ind w:hanging="1074"/>
        <w:textAlignment w:val="auto"/>
        <w:rPr>
          <w:rFonts w:hint="eastAsia" w:ascii="宋体" w:hAnsi="宋体"/>
          <w:color w:val="000000"/>
          <w:sz w:val="24"/>
          <w:highlight w:val="none"/>
        </w:rPr>
      </w:pPr>
      <w:r>
        <w:rPr>
          <w:rFonts w:hint="eastAsia" w:ascii="宋体" w:hAnsi="宋体"/>
          <w:color w:val="000000"/>
          <w:sz w:val="24"/>
          <w:highlight w:val="none"/>
        </w:rPr>
        <w:t>线路测试</w:t>
      </w:r>
    </w:p>
    <w:p w14:paraId="797FAD4E">
      <w:pPr>
        <w:pageBreakBefore w:val="0"/>
        <w:widowControl w:val="0"/>
        <w:kinsoku/>
        <w:wordWrap/>
        <w:overflowPunct/>
        <w:topLinePunct w:val="0"/>
        <w:bidi w:val="0"/>
        <w:adjustRightInd/>
        <w:spacing w:line="360" w:lineRule="auto"/>
        <w:ind w:firstLine="360"/>
        <w:textAlignment w:val="auto"/>
        <w:rPr>
          <w:rFonts w:ascii="宋体" w:hAnsi="宋体"/>
          <w:highlight w:val="none"/>
        </w:rPr>
      </w:pPr>
      <w:r>
        <w:rPr>
          <w:rFonts w:hint="eastAsia" w:ascii="宋体" w:hAnsi="宋体"/>
          <w:highlight w:val="none"/>
        </w:rPr>
        <w:t>参照图纸对前端的所有点到位情况进行详细检查，看是否有被接掉、割断现象；</w:t>
      </w:r>
    </w:p>
    <w:p w14:paraId="4D9DBC46">
      <w:pPr>
        <w:pageBreakBefore w:val="0"/>
        <w:widowControl w:val="0"/>
        <w:kinsoku/>
        <w:wordWrap/>
        <w:overflowPunct/>
        <w:topLinePunct w:val="0"/>
        <w:bidi w:val="0"/>
        <w:adjustRightInd/>
        <w:spacing w:line="360" w:lineRule="auto"/>
        <w:ind w:firstLine="360"/>
        <w:textAlignment w:val="auto"/>
        <w:rPr>
          <w:rFonts w:ascii="宋体" w:hAnsi="宋体"/>
          <w:highlight w:val="none"/>
        </w:rPr>
      </w:pPr>
      <w:r>
        <w:rPr>
          <w:rFonts w:hint="eastAsia" w:ascii="宋体" w:hAnsi="宋体"/>
          <w:highlight w:val="none"/>
        </w:rPr>
        <w:t>检查所有线路的标签是否正确、缺失；</w:t>
      </w:r>
    </w:p>
    <w:p w14:paraId="4E37A23B">
      <w:pPr>
        <w:pageBreakBefore w:val="0"/>
        <w:widowControl w:val="0"/>
        <w:kinsoku/>
        <w:wordWrap/>
        <w:overflowPunct/>
        <w:topLinePunct w:val="0"/>
        <w:bidi w:val="0"/>
        <w:adjustRightInd/>
        <w:spacing w:line="360" w:lineRule="auto"/>
        <w:ind w:firstLine="360"/>
        <w:textAlignment w:val="auto"/>
        <w:rPr>
          <w:rFonts w:ascii="宋体" w:hAnsi="宋体"/>
          <w:highlight w:val="none"/>
        </w:rPr>
      </w:pPr>
      <w:r>
        <w:rPr>
          <w:rFonts w:hint="eastAsia" w:ascii="宋体" w:hAnsi="宋体"/>
          <w:highlight w:val="none"/>
        </w:rPr>
        <w:t>用专门测试仪表对所有线缆进行断路、短路的测试；</w:t>
      </w:r>
    </w:p>
    <w:p w14:paraId="05BD6DC9">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用500V的兆欧表测量所有线与线、线与地之间的绝缘电阻，不少于20兆欧。</w:t>
      </w:r>
    </w:p>
    <w:p w14:paraId="25A11A84">
      <w:pPr>
        <w:pageBreakBefore w:val="0"/>
        <w:widowControl w:val="0"/>
        <w:numPr>
          <w:ilvl w:val="1"/>
          <w:numId w:val="4"/>
        </w:numPr>
        <w:tabs>
          <w:tab w:val="left" w:pos="1260"/>
          <w:tab w:val="clear" w:pos="1974"/>
        </w:tabs>
        <w:kinsoku/>
        <w:wordWrap/>
        <w:overflowPunct/>
        <w:topLinePunct w:val="0"/>
        <w:bidi w:val="0"/>
        <w:adjustRightInd/>
        <w:spacing w:line="360" w:lineRule="auto"/>
        <w:ind w:hanging="1072"/>
        <w:textAlignment w:val="auto"/>
        <w:rPr>
          <w:rFonts w:hint="eastAsia" w:ascii="宋体" w:hAnsi="宋体"/>
          <w:color w:val="000000"/>
          <w:sz w:val="24"/>
          <w:highlight w:val="none"/>
        </w:rPr>
      </w:pPr>
      <w:r>
        <w:rPr>
          <w:rFonts w:hint="eastAsia" w:ascii="宋体" w:hAnsi="宋体"/>
          <w:color w:val="000000"/>
          <w:sz w:val="24"/>
          <w:highlight w:val="none"/>
        </w:rPr>
        <w:t>安装前的设备检验</w:t>
      </w:r>
    </w:p>
    <w:p w14:paraId="075B6235">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 xml:space="preserve">施工前应对所安装的设备外观、型号规格、数量、标志、标签、产品合格证、产地证明、说明书、技术文件资料进行检验，检验设备是否选用厂家原装产品，设备性能是否达到设计要求和国家标准的规定； </w:t>
      </w:r>
    </w:p>
    <w:p w14:paraId="7495C018">
      <w:pPr>
        <w:pageBreakBefore w:val="0"/>
        <w:widowControl w:val="0"/>
        <w:numPr>
          <w:ilvl w:val="1"/>
          <w:numId w:val="4"/>
        </w:numPr>
        <w:tabs>
          <w:tab w:val="left" w:pos="1260"/>
          <w:tab w:val="clear" w:pos="1974"/>
        </w:tabs>
        <w:kinsoku/>
        <w:wordWrap/>
        <w:overflowPunct/>
        <w:topLinePunct w:val="0"/>
        <w:bidi w:val="0"/>
        <w:adjustRightInd/>
        <w:spacing w:line="360" w:lineRule="auto"/>
        <w:ind w:hanging="1072"/>
        <w:textAlignment w:val="auto"/>
        <w:rPr>
          <w:rFonts w:hint="eastAsia" w:ascii="宋体" w:hAnsi="宋体"/>
          <w:color w:val="000000"/>
          <w:sz w:val="24"/>
          <w:highlight w:val="none"/>
        </w:rPr>
      </w:pPr>
      <w:r>
        <w:rPr>
          <w:rFonts w:hint="eastAsia" w:ascii="宋体" w:hAnsi="宋体"/>
          <w:color w:val="000000"/>
          <w:sz w:val="24"/>
          <w:highlight w:val="none"/>
        </w:rPr>
        <w:t>设备安装位置的设置</w:t>
      </w:r>
    </w:p>
    <w:p w14:paraId="0BC9CC09">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根据图纸设计要求，正确选定安装位置；</w:t>
      </w:r>
    </w:p>
    <w:p w14:paraId="239A7AEA">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施工前对设备安装位置的性质进行统计，例如：吊装、墙装、顶装、安装高度等，做到安装之前心中有数；</w:t>
      </w:r>
      <w:bookmarkEnd w:id="375"/>
      <w:bookmarkEnd w:id="376"/>
    </w:p>
    <w:p w14:paraId="7362D713">
      <w:pPr>
        <w:pStyle w:val="4"/>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391" w:name="_Toc141405401"/>
      <w:bookmarkStart w:id="392" w:name="_Toc113282822"/>
      <w:bookmarkStart w:id="393" w:name="_Toc113176932"/>
      <w:bookmarkStart w:id="394" w:name="_Toc141405131"/>
      <w:bookmarkStart w:id="395" w:name="_Toc113279290"/>
      <w:bookmarkStart w:id="396" w:name="_Toc163270905"/>
      <w:bookmarkStart w:id="397" w:name="_Toc113272428"/>
      <w:bookmarkStart w:id="398" w:name="_Toc113272774"/>
      <w:bookmarkStart w:id="399" w:name="_Toc113282668"/>
      <w:bookmarkStart w:id="400" w:name="_Toc141404996"/>
      <w:bookmarkStart w:id="401" w:name="_Toc113272571"/>
      <w:bookmarkStart w:id="402" w:name="_Toc113282527"/>
      <w:bookmarkStart w:id="403" w:name="_Toc98096299"/>
      <w:bookmarkStart w:id="404" w:name="_Toc286052165"/>
      <w:bookmarkStart w:id="405" w:name="_Toc301110153"/>
      <w:r>
        <w:rPr>
          <w:rFonts w:hint="eastAsia" w:ascii="宋体" w:hAnsi="宋体" w:eastAsia="宋体"/>
          <w:b w:val="0"/>
          <w:bCs w:val="0"/>
          <w:color w:val="000000"/>
          <w:sz w:val="24"/>
          <w:highlight w:val="none"/>
        </w:rPr>
        <w:t>2.15 工程验收</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E07888D">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406" w:name="_Toc113279291"/>
      <w:bookmarkStart w:id="407" w:name="_Toc113282823"/>
      <w:bookmarkStart w:id="408" w:name="_Toc141404997"/>
      <w:bookmarkStart w:id="409" w:name="_Toc113272429"/>
      <w:bookmarkStart w:id="410" w:name="_Toc113272572"/>
      <w:bookmarkStart w:id="411" w:name="_Toc301110154"/>
      <w:bookmarkStart w:id="412" w:name="_Toc98096300"/>
      <w:bookmarkStart w:id="413" w:name="_Toc113176933"/>
      <w:bookmarkStart w:id="414" w:name="_Toc286052166"/>
      <w:bookmarkStart w:id="415" w:name="_Toc141405402"/>
      <w:bookmarkStart w:id="416" w:name="_Toc163270906"/>
      <w:bookmarkStart w:id="417" w:name="_Toc113282528"/>
      <w:bookmarkStart w:id="418" w:name="_Toc141405132"/>
      <w:bookmarkStart w:id="419" w:name="_Toc113272775"/>
      <w:bookmarkStart w:id="420" w:name="_Toc113282669"/>
      <w:r>
        <w:rPr>
          <w:rFonts w:hint="eastAsia" w:ascii="宋体" w:hAnsi="宋体" w:eastAsia="宋体"/>
          <w:b w:val="0"/>
          <w:bCs w:val="0"/>
          <w:color w:val="000000"/>
          <w:sz w:val="24"/>
          <w:highlight w:val="none"/>
        </w:rPr>
        <w:t>2.15.1  验收方式</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40886E60">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整个工程验收按施工各阶段分成综合布线系统验收、机房建设验收2个层次的验收方式。</w:t>
      </w:r>
    </w:p>
    <w:p w14:paraId="0A97584E">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421" w:name="_Toc141405403"/>
      <w:bookmarkStart w:id="422" w:name="_Toc301110155"/>
      <w:bookmarkStart w:id="423" w:name="_Toc113279292"/>
      <w:bookmarkStart w:id="424" w:name="_Toc163270907"/>
      <w:bookmarkStart w:id="425" w:name="_Toc141405133"/>
      <w:bookmarkStart w:id="426" w:name="_Toc113272573"/>
      <w:bookmarkStart w:id="427" w:name="_Toc141404998"/>
      <w:bookmarkStart w:id="428" w:name="_Toc113272776"/>
      <w:bookmarkStart w:id="429" w:name="_Toc113282670"/>
      <w:bookmarkStart w:id="430" w:name="_Toc113176934"/>
      <w:bookmarkStart w:id="431" w:name="_Toc286052167"/>
      <w:bookmarkStart w:id="432" w:name="_Toc113272430"/>
      <w:bookmarkStart w:id="433" w:name="_Toc113282529"/>
      <w:bookmarkStart w:id="434" w:name="_Toc113282824"/>
      <w:bookmarkStart w:id="435" w:name="_Toc98096301"/>
      <w:r>
        <w:rPr>
          <w:rFonts w:hint="eastAsia" w:ascii="宋体" w:hAnsi="宋体" w:eastAsia="宋体"/>
          <w:b w:val="0"/>
          <w:bCs w:val="0"/>
          <w:color w:val="000000"/>
          <w:sz w:val="24"/>
          <w:highlight w:val="none"/>
        </w:rPr>
        <w:t>2.15.2  综合布线系统验收</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8E1294D">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综合布线系统验收是指对系统的线缆敷设、端接和测试完成后进行的阶段验收，由业主、施工单位等共同参加。综合布线系统验收报告应包括管线施工图、配线架资料、线缆测试数据等。</w:t>
      </w:r>
    </w:p>
    <w:p w14:paraId="1AC1D2CA">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436" w:name="_Toc113282828"/>
      <w:bookmarkStart w:id="437" w:name="_Toc113272780"/>
      <w:bookmarkStart w:id="438" w:name="_Toc141405002"/>
      <w:bookmarkStart w:id="439" w:name="_Toc113272577"/>
      <w:bookmarkStart w:id="440" w:name="_Toc113279296"/>
      <w:bookmarkStart w:id="441" w:name="_Toc113282674"/>
      <w:bookmarkStart w:id="442" w:name="_Toc301110156"/>
      <w:bookmarkStart w:id="443" w:name="_Toc113272434"/>
      <w:bookmarkStart w:id="444" w:name="_Toc113176939"/>
      <w:bookmarkStart w:id="445" w:name="_Toc98096306"/>
      <w:bookmarkStart w:id="446" w:name="_Toc286052171"/>
      <w:bookmarkStart w:id="447" w:name="_Toc141405137"/>
      <w:bookmarkStart w:id="448" w:name="_Toc113282533"/>
      <w:bookmarkStart w:id="449" w:name="_Toc141405407"/>
      <w:bookmarkStart w:id="450" w:name="_Toc163270911"/>
      <w:r>
        <w:rPr>
          <w:rFonts w:hint="eastAsia" w:ascii="宋体" w:hAnsi="宋体" w:eastAsia="宋体"/>
          <w:b w:val="0"/>
          <w:bCs w:val="0"/>
          <w:color w:val="000000"/>
          <w:sz w:val="24"/>
          <w:highlight w:val="none"/>
        </w:rPr>
        <w:t>2.15.3  机房建设验收</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CFB39EC">
      <w:pPr>
        <w:pageBreakBefore w:val="0"/>
        <w:widowControl w:val="0"/>
        <w:kinsoku/>
        <w:wordWrap/>
        <w:overflowPunct/>
        <w:topLinePunct w:val="0"/>
        <w:bidi w:val="0"/>
        <w:adjustRightInd/>
        <w:spacing w:line="360" w:lineRule="auto"/>
        <w:textAlignment w:val="auto"/>
        <w:rPr>
          <w:rFonts w:hint="eastAsia" w:ascii="宋体" w:hAnsi="宋体"/>
          <w:color w:val="000000"/>
          <w:szCs w:val="21"/>
          <w:highlight w:val="none"/>
        </w:rPr>
      </w:pPr>
      <w:r>
        <w:rPr>
          <w:rFonts w:hint="eastAsia" w:ascii="宋体" w:hAnsi="宋体"/>
          <w:color w:val="000000"/>
          <w:szCs w:val="21"/>
          <w:highlight w:val="none"/>
        </w:rPr>
        <w:t>验收内容如下：</w:t>
      </w:r>
    </w:p>
    <w:p w14:paraId="63403088">
      <w:pPr>
        <w:pageBreakBefore w:val="0"/>
        <w:widowControl w:val="0"/>
        <w:numPr>
          <w:ilvl w:val="0"/>
          <w:numId w:val="5"/>
        </w:numPr>
        <w:kinsoku/>
        <w:wordWrap/>
        <w:overflowPunct/>
        <w:topLinePunct w:val="0"/>
        <w:bidi w:val="0"/>
        <w:adjustRightInd/>
        <w:spacing w:line="360" w:lineRule="auto"/>
        <w:textAlignment w:val="auto"/>
        <w:rPr>
          <w:rFonts w:hint="eastAsia" w:ascii="宋体" w:hAnsi="宋体"/>
          <w:color w:val="000000"/>
          <w:szCs w:val="21"/>
          <w:highlight w:val="none"/>
        </w:rPr>
      </w:pPr>
      <w:r>
        <w:rPr>
          <w:rFonts w:hint="eastAsia" w:ascii="宋体" w:hAnsi="宋体"/>
          <w:color w:val="000000"/>
          <w:szCs w:val="21"/>
          <w:highlight w:val="none"/>
        </w:rPr>
        <w:t>机柜安装情况。</w:t>
      </w:r>
    </w:p>
    <w:p w14:paraId="1657EE70">
      <w:pPr>
        <w:pageBreakBefore w:val="0"/>
        <w:widowControl w:val="0"/>
        <w:numPr>
          <w:ilvl w:val="0"/>
          <w:numId w:val="5"/>
        </w:numPr>
        <w:kinsoku/>
        <w:wordWrap/>
        <w:overflowPunct/>
        <w:topLinePunct w:val="0"/>
        <w:bidi w:val="0"/>
        <w:adjustRightInd/>
        <w:spacing w:line="360" w:lineRule="auto"/>
        <w:textAlignment w:val="auto"/>
        <w:rPr>
          <w:rFonts w:hint="eastAsia" w:ascii="宋体" w:hAnsi="宋体"/>
          <w:color w:val="000000"/>
          <w:szCs w:val="21"/>
          <w:highlight w:val="none"/>
        </w:rPr>
      </w:pPr>
      <w:r>
        <w:rPr>
          <w:rFonts w:hint="eastAsia" w:ascii="宋体" w:hAnsi="宋体"/>
          <w:color w:val="000000"/>
          <w:szCs w:val="21"/>
          <w:highlight w:val="none"/>
        </w:rPr>
        <w:t>机房供电系统安装情况。</w:t>
      </w:r>
    </w:p>
    <w:p w14:paraId="7A5D7E55">
      <w:pPr>
        <w:pageBreakBefore w:val="0"/>
        <w:widowControl w:val="0"/>
        <w:numPr>
          <w:ilvl w:val="0"/>
          <w:numId w:val="5"/>
        </w:numPr>
        <w:kinsoku/>
        <w:wordWrap/>
        <w:overflowPunct/>
        <w:topLinePunct w:val="0"/>
        <w:bidi w:val="0"/>
        <w:adjustRightInd/>
        <w:spacing w:line="360" w:lineRule="auto"/>
        <w:textAlignment w:val="auto"/>
        <w:rPr>
          <w:rFonts w:hint="eastAsia" w:ascii="宋体" w:hAnsi="宋体"/>
          <w:color w:val="000000"/>
          <w:szCs w:val="21"/>
          <w:highlight w:val="none"/>
        </w:rPr>
      </w:pPr>
      <w:r>
        <w:rPr>
          <w:rFonts w:hint="eastAsia" w:ascii="宋体" w:hAnsi="宋体"/>
          <w:color w:val="000000"/>
          <w:szCs w:val="21"/>
          <w:highlight w:val="none"/>
        </w:rPr>
        <w:t>集团电话系统安装情况。</w:t>
      </w:r>
    </w:p>
    <w:p w14:paraId="7A31A367">
      <w:pPr>
        <w:pageBreakBefore w:val="0"/>
        <w:widowControl w:val="0"/>
        <w:numPr>
          <w:ilvl w:val="0"/>
          <w:numId w:val="5"/>
        </w:numPr>
        <w:kinsoku/>
        <w:wordWrap/>
        <w:overflowPunct/>
        <w:topLinePunct w:val="0"/>
        <w:bidi w:val="0"/>
        <w:adjustRightInd/>
        <w:spacing w:line="360" w:lineRule="auto"/>
        <w:textAlignment w:val="auto"/>
        <w:rPr>
          <w:rFonts w:hint="eastAsia" w:ascii="宋体" w:hAnsi="宋体"/>
          <w:color w:val="000000"/>
          <w:szCs w:val="21"/>
          <w:highlight w:val="none"/>
        </w:rPr>
      </w:pPr>
      <w:r>
        <w:rPr>
          <w:rFonts w:hint="eastAsia" w:ascii="宋体" w:hAnsi="宋体"/>
          <w:color w:val="000000"/>
          <w:szCs w:val="21"/>
          <w:highlight w:val="none"/>
        </w:rPr>
        <w:t>环境监控系统及气体消防系统安装情况。</w:t>
      </w:r>
    </w:p>
    <w:p w14:paraId="2608437A">
      <w:pPr>
        <w:pStyle w:val="4"/>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451" w:name="_Toc113176909"/>
      <w:bookmarkStart w:id="452" w:name="_Toc98096270"/>
      <w:bookmarkStart w:id="453" w:name="_Toc141405417"/>
      <w:bookmarkStart w:id="454" w:name="_Toc301110157"/>
      <w:bookmarkStart w:id="455" w:name="_Toc163270921"/>
      <w:bookmarkStart w:id="456" w:name="_Toc141405012"/>
      <w:bookmarkStart w:id="457" w:name="_Toc113279306"/>
      <w:bookmarkStart w:id="458" w:name="_Toc286052181"/>
      <w:bookmarkStart w:id="459" w:name="_Toc113272543"/>
      <w:bookmarkStart w:id="460" w:name="_Toc113282838"/>
      <w:bookmarkStart w:id="461" w:name="_Toc141405147"/>
      <w:bookmarkStart w:id="462" w:name="_Toc113272750"/>
      <w:bookmarkStart w:id="463" w:name="_Toc113272404"/>
      <w:bookmarkStart w:id="464" w:name="_Toc113282684"/>
      <w:bookmarkStart w:id="465" w:name="_Toc113282543"/>
      <w:r>
        <w:rPr>
          <w:rFonts w:hint="eastAsia" w:ascii="宋体" w:hAnsi="宋体" w:eastAsia="宋体"/>
          <w:b w:val="0"/>
          <w:bCs w:val="0"/>
          <w:color w:val="000000"/>
          <w:sz w:val="24"/>
          <w:highlight w:val="none"/>
        </w:rPr>
        <w:t>3. 人力</w:t>
      </w:r>
      <w:bookmarkEnd w:id="451"/>
      <w:bookmarkEnd w:id="452"/>
      <w:r>
        <w:rPr>
          <w:rFonts w:hint="eastAsia" w:ascii="宋体" w:hAnsi="宋体" w:eastAsia="宋体"/>
          <w:b w:val="0"/>
          <w:bCs w:val="0"/>
          <w:color w:val="000000"/>
          <w:sz w:val="24"/>
          <w:highlight w:val="none"/>
        </w:rPr>
        <w:t>配备</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01CF0606">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466" w:name="_Toc113282842"/>
      <w:bookmarkStart w:id="467" w:name="_Toc163270924"/>
      <w:bookmarkStart w:id="468" w:name="_Toc301110158"/>
      <w:bookmarkStart w:id="469" w:name="_Toc286052184"/>
      <w:bookmarkStart w:id="470" w:name="_Toc141405421"/>
      <w:bookmarkStart w:id="471" w:name="_Toc113282547"/>
      <w:bookmarkStart w:id="472" w:name="_Toc141405016"/>
      <w:bookmarkStart w:id="473" w:name="_Toc113282688"/>
      <w:bookmarkStart w:id="474" w:name="_Toc113272547"/>
      <w:bookmarkStart w:id="475" w:name="_Toc98096274"/>
      <w:bookmarkStart w:id="476" w:name="_Toc113279310"/>
      <w:bookmarkStart w:id="477" w:name="_Toc141405151"/>
      <w:r>
        <w:rPr>
          <w:rFonts w:hint="eastAsia" w:ascii="宋体" w:hAnsi="宋体" w:eastAsia="宋体"/>
          <w:b w:val="0"/>
          <w:bCs w:val="0"/>
          <w:color w:val="000000"/>
          <w:sz w:val="24"/>
          <w:highlight w:val="none"/>
        </w:rPr>
        <w:t>3.1劳动力组织安排</w:t>
      </w:r>
      <w:bookmarkEnd w:id="466"/>
      <w:bookmarkEnd w:id="467"/>
      <w:bookmarkEnd w:id="468"/>
      <w:bookmarkEnd w:id="469"/>
      <w:bookmarkEnd w:id="470"/>
      <w:bookmarkEnd w:id="471"/>
      <w:bookmarkEnd w:id="472"/>
      <w:bookmarkEnd w:id="473"/>
      <w:bookmarkEnd w:id="474"/>
      <w:bookmarkEnd w:id="475"/>
      <w:bookmarkEnd w:id="476"/>
      <w:bookmarkEnd w:id="477"/>
    </w:p>
    <w:p w14:paraId="48D8AB55">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根据工程特点及施工进度的安排，拟配备线缆施工人员5人（最高峰）、系统调试人员1人（最高峰）。以上人员均通过严格的岗前培训，有能力满足本工程的施工要求和进度要求。</w:t>
      </w:r>
    </w:p>
    <w:p w14:paraId="2C84C1E6">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478" w:name="_Toc113282548"/>
      <w:bookmarkStart w:id="479" w:name="_Toc113272548"/>
      <w:bookmarkStart w:id="480" w:name="_Toc301110159"/>
      <w:bookmarkStart w:id="481" w:name="_Toc98096275"/>
      <w:bookmarkStart w:id="482" w:name="_Toc141405017"/>
      <w:bookmarkStart w:id="483" w:name="_Toc286052185"/>
      <w:bookmarkStart w:id="484" w:name="_Toc141405422"/>
      <w:bookmarkStart w:id="485" w:name="_Toc141405152"/>
      <w:bookmarkStart w:id="486" w:name="_Toc163270925"/>
      <w:bookmarkStart w:id="487" w:name="_Toc113282689"/>
      <w:bookmarkStart w:id="488" w:name="_Toc113282843"/>
      <w:bookmarkStart w:id="489" w:name="_Toc113279311"/>
      <w:r>
        <w:rPr>
          <w:rFonts w:hint="eastAsia" w:ascii="宋体" w:hAnsi="宋体" w:eastAsia="宋体"/>
          <w:b w:val="0"/>
          <w:bCs w:val="0"/>
          <w:color w:val="000000"/>
          <w:sz w:val="24"/>
          <w:highlight w:val="none"/>
        </w:rPr>
        <w:t>3.2人员到位计划</w:t>
      </w:r>
      <w:bookmarkEnd w:id="478"/>
      <w:bookmarkEnd w:id="479"/>
      <w:bookmarkEnd w:id="480"/>
      <w:bookmarkEnd w:id="481"/>
      <w:bookmarkEnd w:id="482"/>
      <w:bookmarkEnd w:id="483"/>
      <w:bookmarkEnd w:id="484"/>
      <w:bookmarkEnd w:id="485"/>
      <w:bookmarkEnd w:id="486"/>
      <w:bookmarkEnd w:id="487"/>
      <w:bookmarkEnd w:id="488"/>
      <w:bookmarkEnd w:id="489"/>
    </w:p>
    <w:p w14:paraId="0220C96C">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劳务人员将视工程进展情况，由项目经理与业主、相关单位人员协调后，按照施工进度计划派遣施工人员到场，以不影响工期为主导原则优质高速的完成项目。</w:t>
      </w:r>
    </w:p>
    <w:p w14:paraId="3C739ED3">
      <w:pPr>
        <w:pStyle w:val="4"/>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490" w:name="_Toc301110160"/>
      <w:bookmarkStart w:id="491" w:name="_Toc113282690"/>
      <w:bookmarkStart w:id="492" w:name="_Toc113272785"/>
      <w:bookmarkStart w:id="493" w:name="_Toc113272582"/>
      <w:bookmarkStart w:id="494" w:name="_Toc163270926"/>
      <w:bookmarkStart w:id="495" w:name="_Toc141405018"/>
      <w:bookmarkStart w:id="496" w:name="_Toc286052186"/>
      <w:bookmarkStart w:id="497" w:name="_Toc113282549"/>
      <w:bookmarkStart w:id="498" w:name="_Toc113176944"/>
      <w:bookmarkStart w:id="499" w:name="_Toc141405153"/>
      <w:bookmarkStart w:id="500" w:name="_Toc113282844"/>
      <w:bookmarkStart w:id="501" w:name="_Toc30345885"/>
      <w:bookmarkStart w:id="502" w:name="_Toc113272439"/>
      <w:bookmarkStart w:id="503" w:name="_Toc113279312"/>
      <w:bookmarkStart w:id="504" w:name="_Toc98096311"/>
      <w:bookmarkStart w:id="505" w:name="_Toc141405423"/>
      <w:r>
        <w:rPr>
          <w:rFonts w:hint="eastAsia" w:ascii="宋体" w:hAnsi="宋体" w:eastAsia="宋体"/>
          <w:b w:val="0"/>
          <w:bCs w:val="0"/>
          <w:color w:val="000000"/>
          <w:sz w:val="24"/>
          <w:highlight w:val="none"/>
        </w:rPr>
        <w:t>4. 质量控制及保证措施</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1D11AABC">
      <w:pPr>
        <w:pageBreakBefore w:val="0"/>
        <w:widowControl w:val="0"/>
        <w:kinsoku/>
        <w:wordWrap/>
        <w:overflowPunct/>
        <w:topLinePunct w:val="0"/>
        <w:bidi w:val="0"/>
        <w:adjustRightInd/>
        <w:spacing w:line="360" w:lineRule="auto"/>
        <w:ind w:firstLine="360"/>
        <w:textAlignment w:val="auto"/>
        <w:rPr>
          <w:rFonts w:ascii="宋体" w:hAnsi="宋体"/>
          <w:highlight w:val="none"/>
        </w:rPr>
      </w:pPr>
      <w:r>
        <w:rPr>
          <w:rFonts w:hint="eastAsia" w:ascii="宋体" w:hAnsi="宋体"/>
          <w:highlight w:val="none"/>
        </w:rPr>
        <w:t xml:space="preserve"> (</w:t>
      </w:r>
      <w:r>
        <w:rPr>
          <w:rFonts w:ascii="宋体" w:hAnsi="宋体"/>
          <w:highlight w:val="none"/>
        </w:rPr>
        <w:t xml:space="preserve">1) </w:t>
      </w:r>
      <w:r>
        <w:rPr>
          <w:rFonts w:hint="eastAsia" w:ascii="宋体" w:hAnsi="宋体"/>
          <w:highlight w:val="none"/>
        </w:rPr>
        <w:t>施工中严格按照有关标准、规程、规范进行作业，运用我公司先进的工法和施工技术、经验，提高工序质量。</w:t>
      </w:r>
    </w:p>
    <w:p w14:paraId="65570F32">
      <w:pPr>
        <w:pageBreakBefore w:val="0"/>
        <w:widowControl w:val="0"/>
        <w:kinsoku/>
        <w:wordWrap/>
        <w:overflowPunct/>
        <w:topLinePunct w:val="0"/>
        <w:bidi w:val="0"/>
        <w:adjustRightInd/>
        <w:spacing w:line="360" w:lineRule="auto"/>
        <w:ind w:firstLine="360"/>
        <w:textAlignment w:val="auto"/>
        <w:rPr>
          <w:rFonts w:ascii="宋体" w:hAnsi="宋体"/>
          <w:highlight w:val="none"/>
        </w:rPr>
      </w:pPr>
      <w:r>
        <w:rPr>
          <w:rFonts w:hint="eastAsia" w:ascii="宋体" w:hAnsi="宋体"/>
          <w:highlight w:val="none"/>
        </w:rPr>
        <w:t>(</w:t>
      </w:r>
      <w:r>
        <w:rPr>
          <w:rFonts w:ascii="宋体" w:hAnsi="宋体"/>
          <w:highlight w:val="none"/>
        </w:rPr>
        <w:t xml:space="preserve">2) </w:t>
      </w:r>
      <w:r>
        <w:rPr>
          <w:rFonts w:hint="eastAsia" w:ascii="宋体" w:hAnsi="宋体"/>
          <w:highlight w:val="none"/>
        </w:rPr>
        <w:t>加强工程施工全过程的质量管理，严格实行质量监控，尤其是被列入关键工序和特殊过程的工序要从材料采购、进场检验、施工过程检查、重点难点技术攻关、特殊工种持证上岗、所用工具及设备的能力检定、工序验收等各个环节予以全过程控制，保证工程质量。</w:t>
      </w:r>
    </w:p>
    <w:p w14:paraId="477FCE00">
      <w:pPr>
        <w:pageBreakBefore w:val="0"/>
        <w:widowControl w:val="0"/>
        <w:kinsoku/>
        <w:wordWrap/>
        <w:overflowPunct/>
        <w:topLinePunct w:val="0"/>
        <w:bidi w:val="0"/>
        <w:adjustRightInd/>
        <w:spacing w:line="360" w:lineRule="auto"/>
        <w:ind w:firstLine="360"/>
        <w:textAlignment w:val="auto"/>
        <w:rPr>
          <w:rFonts w:ascii="宋体" w:hAnsi="宋体"/>
          <w:highlight w:val="none"/>
        </w:rPr>
      </w:pPr>
      <w:r>
        <w:rPr>
          <w:rFonts w:hint="eastAsia" w:ascii="宋体" w:hAnsi="宋体"/>
          <w:highlight w:val="none"/>
        </w:rPr>
        <w:t xml:space="preserve"> (3</w:t>
      </w:r>
      <w:r>
        <w:rPr>
          <w:rFonts w:ascii="宋体" w:hAnsi="宋体"/>
          <w:highlight w:val="none"/>
        </w:rPr>
        <w:t xml:space="preserve">) </w:t>
      </w:r>
      <w:r>
        <w:rPr>
          <w:rFonts w:hint="eastAsia" w:ascii="宋体" w:hAnsi="宋体"/>
          <w:highlight w:val="none"/>
        </w:rPr>
        <w:t>在施工实行“工序操作流程制”，各工序要坚持“自检、作业检、交接检”制度。在整个施工过程中，做到工前有交底，过程有检查，工后有验收的“一条龙”操作管理方式，以确保工程质量。避免返工，同时也提高自我控制的意识能力。</w:t>
      </w:r>
    </w:p>
    <w:p w14:paraId="0AF8D52B">
      <w:pPr>
        <w:pageBreakBefore w:val="0"/>
        <w:widowControl w:val="0"/>
        <w:kinsoku/>
        <w:wordWrap/>
        <w:overflowPunct/>
        <w:topLinePunct w:val="0"/>
        <w:bidi w:val="0"/>
        <w:adjustRightInd/>
        <w:spacing w:line="360" w:lineRule="auto"/>
        <w:ind w:firstLine="360"/>
        <w:textAlignment w:val="auto"/>
        <w:outlineLvl w:val="2"/>
        <w:rPr>
          <w:rFonts w:ascii="宋体" w:hAnsi="宋体"/>
          <w:highlight w:val="none"/>
        </w:rPr>
      </w:pPr>
      <w:r>
        <w:rPr>
          <w:rFonts w:hint="eastAsia" w:ascii="宋体" w:hAnsi="宋体"/>
          <w:highlight w:val="none"/>
        </w:rPr>
        <w:t>(4</w:t>
      </w:r>
      <w:r>
        <w:rPr>
          <w:rFonts w:ascii="宋体" w:hAnsi="宋体"/>
          <w:highlight w:val="none"/>
        </w:rPr>
        <w:t xml:space="preserve">) </w:t>
      </w:r>
      <w:r>
        <w:rPr>
          <w:rFonts w:hint="eastAsia" w:ascii="宋体" w:hAnsi="宋体"/>
          <w:highlight w:val="none"/>
        </w:rPr>
        <w:t>严格执行施工员、质检员监督制度。</w:t>
      </w:r>
    </w:p>
    <w:p w14:paraId="247DCD5F">
      <w:pPr>
        <w:pStyle w:val="5"/>
        <w:pageBreakBefore w:val="0"/>
        <w:widowControl w:val="0"/>
        <w:kinsoku/>
        <w:wordWrap/>
        <w:overflowPunct/>
        <w:topLinePunct w:val="0"/>
        <w:bidi w:val="0"/>
        <w:adjustRightInd/>
        <w:spacing w:line="360" w:lineRule="auto"/>
        <w:textAlignment w:val="auto"/>
        <w:rPr>
          <w:rFonts w:ascii="宋体" w:hAnsi="宋体" w:eastAsia="宋体"/>
          <w:b w:val="0"/>
          <w:bCs w:val="0"/>
          <w:color w:val="000000"/>
          <w:sz w:val="24"/>
          <w:highlight w:val="none"/>
        </w:rPr>
      </w:pPr>
      <w:bookmarkStart w:id="506" w:name="_Toc113272451"/>
      <w:bookmarkStart w:id="507" w:name="_Toc113282561"/>
      <w:bookmarkStart w:id="508" w:name="_Toc113282702"/>
      <w:bookmarkStart w:id="509" w:name="_Toc113282856"/>
      <w:bookmarkStart w:id="510" w:name="_Toc98096335"/>
      <w:bookmarkStart w:id="511" w:name="_Toc113272797"/>
      <w:bookmarkStart w:id="512" w:name="_Toc141405030"/>
      <w:bookmarkStart w:id="513" w:name="_Toc113279324"/>
      <w:bookmarkStart w:id="514" w:name="_Toc113176956"/>
      <w:bookmarkStart w:id="515" w:name="_Toc163270938"/>
      <w:bookmarkStart w:id="516" w:name="_Toc286052192"/>
      <w:bookmarkStart w:id="517" w:name="_Toc301110161"/>
      <w:bookmarkStart w:id="518" w:name="_Toc113272594"/>
      <w:bookmarkStart w:id="519" w:name="_Toc141405435"/>
      <w:bookmarkStart w:id="520" w:name="_Toc141405165"/>
      <w:r>
        <w:rPr>
          <w:rFonts w:hint="eastAsia" w:ascii="宋体" w:hAnsi="宋体" w:eastAsia="宋体"/>
          <w:b w:val="0"/>
          <w:bCs w:val="0"/>
          <w:color w:val="000000"/>
          <w:sz w:val="24"/>
          <w:highlight w:val="none"/>
        </w:rPr>
        <w:t>4.1 系统线缆铺设安装工程质量程序控制</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207CA30E">
      <w:pPr>
        <w:pStyle w:val="19"/>
        <w:pageBreakBefore w:val="0"/>
        <w:widowControl w:val="0"/>
        <w:kinsoku/>
        <w:wordWrap/>
        <w:overflowPunct/>
        <w:topLinePunct w:val="0"/>
        <w:bidi w:val="0"/>
        <w:adjustRightInd/>
        <w:spacing w:line="360" w:lineRule="auto"/>
        <w:textAlignment w:val="auto"/>
        <w:rPr>
          <w:rFonts w:hint="eastAsia" w:ascii="宋体" w:hAnsi="宋体"/>
          <w:color w:val="000000"/>
          <w:highlight w:val="none"/>
        </w:rPr>
      </w:pPr>
      <w:r>
        <w:rPr>
          <w:rFonts w:ascii="宋体" w:hAnsi="宋体"/>
          <w:highlight w:val="none"/>
        </w:rPr>
        <w:object>
          <v:shape id="_x0000_i1025" o:spt="75" type="#_x0000_t75" style="height:330.5pt;width:621pt;" o:ole="t" filled="f" stroked="f" coordsize="21600,21600">
            <v:path/>
            <v:fill on="f" focussize="0,0"/>
            <v:stroke on="f"/>
            <v:imagedata r:id="rId5" o:title=""/>
            <o:lock v:ext="edit" aspectratio="t"/>
            <w10:wrap type="none"/>
            <w10:anchorlock/>
          </v:shape>
          <o:OLEObject Type="Embed" ProgID="AutoCAD.Drawing.14" ShapeID="_x0000_i1025" DrawAspect="Content" ObjectID="_1468075725" r:id="rId4">
            <o:LockedField>false</o:LockedField>
          </o:OLEObject>
        </w:object>
      </w:r>
      <w:bookmarkStart w:id="521" w:name="_Toc113282563"/>
      <w:bookmarkStart w:id="522" w:name="_Toc113282704"/>
    </w:p>
    <w:bookmarkEnd w:id="521"/>
    <w:bookmarkEnd w:id="522"/>
    <w:p w14:paraId="48433308">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523" w:name="_Toc98096337"/>
      <w:bookmarkStart w:id="524" w:name="_Toc113282859"/>
      <w:bookmarkStart w:id="525" w:name="_Toc113272596"/>
      <w:bookmarkStart w:id="526" w:name="_Toc113279326"/>
      <w:bookmarkStart w:id="527" w:name="_Toc286052193"/>
      <w:bookmarkStart w:id="528" w:name="_Toc141405032"/>
      <w:bookmarkStart w:id="529" w:name="_Toc113272453"/>
      <w:bookmarkStart w:id="530" w:name="_Toc163270940"/>
      <w:bookmarkStart w:id="531" w:name="_Toc113272799"/>
      <w:bookmarkStart w:id="532" w:name="_Toc113282705"/>
      <w:bookmarkStart w:id="533" w:name="_Toc30345893"/>
      <w:bookmarkStart w:id="534" w:name="_Toc301110162"/>
      <w:bookmarkStart w:id="535" w:name="_Toc141405437"/>
      <w:bookmarkStart w:id="536" w:name="_Toc113282564"/>
      <w:bookmarkStart w:id="537" w:name="_Toc141405167"/>
      <w:bookmarkStart w:id="538" w:name="_Toc113176958"/>
      <w:r>
        <w:rPr>
          <w:rFonts w:hint="eastAsia" w:ascii="宋体" w:hAnsi="宋体" w:eastAsia="宋体"/>
          <w:b w:val="0"/>
          <w:bCs w:val="0"/>
          <w:color w:val="000000"/>
          <w:sz w:val="24"/>
          <w:highlight w:val="none"/>
        </w:rPr>
        <w:t>4.2 关键工序质量控制</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9669E81">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根据以往施工经验，下列诸点在实施过程中，应不失时机的提醒有关方面注意，保证工程顺利进行。</w:t>
      </w:r>
    </w:p>
    <w:p w14:paraId="5EF32EDB">
      <w:pPr>
        <w:pageBreakBefore w:val="0"/>
        <w:widowControl w:val="0"/>
        <w:kinsoku/>
        <w:wordWrap/>
        <w:overflowPunct/>
        <w:topLinePunct w:val="0"/>
        <w:bidi w:val="0"/>
        <w:adjustRightInd/>
        <w:spacing w:line="360" w:lineRule="auto"/>
        <w:ind w:firstLine="360"/>
        <w:textAlignment w:val="auto"/>
        <w:outlineLvl w:val="3"/>
        <w:rPr>
          <w:rFonts w:hint="eastAsia" w:ascii="宋体" w:hAnsi="宋体"/>
          <w:highlight w:val="none"/>
        </w:rPr>
      </w:pPr>
      <w:r>
        <w:rPr>
          <w:rFonts w:hint="eastAsia" w:ascii="宋体" w:hAnsi="宋体"/>
          <w:highlight w:val="none"/>
        </w:rPr>
        <w:t>1）在图纸会审、技术交底时提醒业主关注的几个问题：</w:t>
      </w:r>
    </w:p>
    <w:p w14:paraId="0641E0F3">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在设备订货时，要向设备供货商提出要求，预留设备状态信息采集点，以备监控设备采集。</w:t>
      </w:r>
    </w:p>
    <w:p w14:paraId="23553C29">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要提前确定前期要求土建预留的孔洞位置，要尽量按原来预留的，不要轻易改动，以免造成大量返工，增加投资。</w:t>
      </w:r>
    </w:p>
    <w:p w14:paraId="7E5A1105">
      <w:pPr>
        <w:pageBreakBefore w:val="0"/>
        <w:widowControl w:val="0"/>
        <w:kinsoku/>
        <w:wordWrap/>
        <w:overflowPunct/>
        <w:topLinePunct w:val="0"/>
        <w:bidi w:val="0"/>
        <w:adjustRightInd/>
        <w:spacing w:line="360" w:lineRule="auto"/>
        <w:ind w:firstLine="360"/>
        <w:textAlignment w:val="auto"/>
        <w:outlineLvl w:val="3"/>
        <w:rPr>
          <w:rFonts w:hint="eastAsia" w:ascii="宋体" w:hAnsi="宋体"/>
          <w:highlight w:val="none"/>
        </w:rPr>
      </w:pPr>
      <w:r>
        <w:rPr>
          <w:rFonts w:hint="eastAsia" w:ascii="宋体" w:hAnsi="宋体"/>
          <w:highlight w:val="none"/>
        </w:rPr>
        <w:t>2）在施工的过程中，施工人员要注意以下诸点：</w:t>
      </w:r>
    </w:p>
    <w:p w14:paraId="5E8B18A3">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墙面（用石料、木板）装饰时、经常将墙面上的面板盒覆盖，要及时提醒装饰人员，把孔位开出。</w:t>
      </w:r>
    </w:p>
    <w:p w14:paraId="6D977526">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墙面上安装弱电插孔盒时，一定要兼顾电源插座的高度，保证一致。</w:t>
      </w:r>
    </w:p>
    <w:p w14:paraId="1E6793C8">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施工中要特别留意，禁止有人将电焊机地线接到弱电线缆上，一旦发生，必须更换线缆。</w:t>
      </w:r>
    </w:p>
    <w:p w14:paraId="6A812B0F">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采取措施保护成品，严防丢失。</w:t>
      </w:r>
    </w:p>
    <w:p w14:paraId="07DF8E42">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预埋的线管清理疏通之后，必须再将管口赌住，以防混凝土、杂物掉进线管。</w:t>
      </w:r>
    </w:p>
    <w:p w14:paraId="396C2A6D">
      <w:pPr>
        <w:pStyle w:val="4"/>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539" w:name="_Toc113272800"/>
      <w:bookmarkStart w:id="540" w:name="_Toc113176959"/>
      <w:bookmarkStart w:id="541" w:name="_Toc141405168"/>
      <w:bookmarkStart w:id="542" w:name="_Toc113279327"/>
      <w:bookmarkStart w:id="543" w:name="_Toc98096338"/>
      <w:bookmarkStart w:id="544" w:name="_Toc163270941"/>
      <w:bookmarkStart w:id="545" w:name="_Toc286052194"/>
      <w:bookmarkStart w:id="546" w:name="_Toc113282706"/>
      <w:bookmarkStart w:id="547" w:name="_Toc113282565"/>
      <w:bookmarkStart w:id="548" w:name="_Toc113272597"/>
      <w:bookmarkStart w:id="549" w:name="_Toc301110163"/>
      <w:bookmarkStart w:id="550" w:name="_Toc141405438"/>
      <w:bookmarkStart w:id="551" w:name="_Toc141405033"/>
      <w:bookmarkStart w:id="552" w:name="_Toc113282860"/>
      <w:bookmarkStart w:id="553" w:name="_Toc113272454"/>
      <w:r>
        <w:rPr>
          <w:rFonts w:hint="eastAsia" w:ascii="宋体" w:hAnsi="宋体" w:eastAsia="宋体"/>
          <w:b w:val="0"/>
          <w:bCs w:val="0"/>
          <w:color w:val="000000"/>
          <w:sz w:val="24"/>
          <w:highlight w:val="none"/>
        </w:rPr>
        <w:t>5. 进度安排及控制措施</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2FD8B9F2">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554" w:name="_Toc113176901"/>
      <w:bookmarkStart w:id="555" w:name="_Toc113282707"/>
      <w:bookmarkStart w:id="556" w:name="_Toc141405169"/>
      <w:bookmarkStart w:id="557" w:name="_Toc113282566"/>
      <w:bookmarkStart w:id="558" w:name="_Toc113279328"/>
      <w:bookmarkStart w:id="559" w:name="_Toc113272396"/>
      <w:bookmarkStart w:id="560" w:name="_Toc113282861"/>
      <w:bookmarkStart w:id="561" w:name="_Toc163270942"/>
      <w:bookmarkStart w:id="562" w:name="_Toc286052195"/>
      <w:bookmarkStart w:id="563" w:name="_Toc113272742"/>
      <w:bookmarkStart w:id="564" w:name="_Toc98096262"/>
      <w:bookmarkStart w:id="565" w:name="_Toc301110164"/>
      <w:bookmarkStart w:id="566" w:name="_Toc141405439"/>
      <w:bookmarkStart w:id="567" w:name="_Toc113272535"/>
      <w:bookmarkStart w:id="568" w:name="_Toc141405034"/>
      <w:r>
        <w:rPr>
          <w:rFonts w:hint="eastAsia" w:ascii="宋体" w:hAnsi="宋体" w:eastAsia="宋体" w:cs="Arial"/>
          <w:b w:val="0"/>
          <w:bCs w:val="0"/>
          <w:color w:val="000000"/>
          <w:sz w:val="24"/>
          <w:highlight w:val="none"/>
        </w:rPr>
        <w:t>5.1</w:t>
      </w:r>
      <w:r>
        <w:rPr>
          <w:rFonts w:hint="eastAsia" w:ascii="宋体" w:hAnsi="宋体" w:eastAsia="宋体"/>
          <w:b w:val="0"/>
          <w:bCs w:val="0"/>
          <w:color w:val="000000"/>
          <w:sz w:val="24"/>
          <w:highlight w:val="none"/>
        </w:rPr>
        <w:t xml:space="preserve"> 施工进度目标</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7A02535C">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加强协调管理，使得各施工顺序、衔接关系适当，施工科学、合理。保证本项目在计划总工期内实现，力争提前完成合同工期。</w:t>
      </w:r>
    </w:p>
    <w:p w14:paraId="26BB87AD">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569" w:name="_Toc113282862"/>
      <w:bookmarkStart w:id="570" w:name="_Toc113282567"/>
      <w:bookmarkStart w:id="571" w:name="_Toc286052196"/>
      <w:bookmarkStart w:id="572" w:name="_Toc98096339"/>
      <w:bookmarkStart w:id="573" w:name="_Toc113272455"/>
      <w:bookmarkStart w:id="574" w:name="_Toc113272598"/>
      <w:bookmarkStart w:id="575" w:name="_Toc113279329"/>
      <w:bookmarkStart w:id="576" w:name="_Toc141405440"/>
      <w:bookmarkStart w:id="577" w:name="_Toc113272801"/>
      <w:bookmarkStart w:id="578" w:name="_Toc113176960"/>
      <w:bookmarkStart w:id="579" w:name="_Toc163270943"/>
      <w:bookmarkStart w:id="580" w:name="_Toc141405035"/>
      <w:bookmarkStart w:id="581" w:name="_Toc113282708"/>
      <w:bookmarkStart w:id="582" w:name="_Toc301110165"/>
      <w:bookmarkStart w:id="583" w:name="_Toc141405170"/>
      <w:r>
        <w:rPr>
          <w:rFonts w:hint="eastAsia" w:ascii="宋体" w:hAnsi="宋体" w:eastAsia="宋体"/>
          <w:b w:val="0"/>
          <w:bCs w:val="0"/>
          <w:color w:val="000000"/>
          <w:sz w:val="24"/>
          <w:highlight w:val="none"/>
        </w:rPr>
        <w:t>5.2 进度计划编制</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6FA87F89">
      <w:pPr>
        <w:pStyle w:val="6"/>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584" w:name="_Toc113282863"/>
      <w:bookmarkStart w:id="585" w:name="_Toc141405036"/>
      <w:bookmarkStart w:id="586" w:name="_Toc113272456"/>
      <w:bookmarkStart w:id="587" w:name="_Toc163270944"/>
      <w:bookmarkStart w:id="588" w:name="_Toc113279330"/>
      <w:bookmarkStart w:id="589" w:name="_Toc301110166"/>
      <w:bookmarkStart w:id="590" w:name="_Toc113282568"/>
      <w:bookmarkStart w:id="591" w:name="_Toc98096340"/>
      <w:bookmarkStart w:id="592" w:name="_Toc113282709"/>
      <w:bookmarkStart w:id="593" w:name="_Toc113272802"/>
      <w:bookmarkStart w:id="594" w:name="_Toc113176961"/>
      <w:bookmarkStart w:id="595" w:name="_Toc286052197"/>
      <w:bookmarkStart w:id="596" w:name="_Toc141405441"/>
      <w:bookmarkStart w:id="597" w:name="_Toc141405171"/>
      <w:bookmarkStart w:id="598" w:name="_Toc113272599"/>
      <w:r>
        <w:rPr>
          <w:rFonts w:hint="eastAsia" w:ascii="宋体" w:hAnsi="宋体" w:eastAsia="宋体"/>
          <w:b w:val="0"/>
          <w:bCs w:val="0"/>
          <w:color w:val="000000"/>
          <w:sz w:val="24"/>
          <w:highlight w:val="none"/>
        </w:rPr>
        <w:t>5.2.1 编制说明</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3B23BCD7">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本项目建设作为办公室装修工程施工的组成部分，原则上受其它因素影响，对进度安排的约束，尽量做到穿插施工，不影响总工期时间。因此本施工组织设计中的施工进度计划以我方长期从事系统工程的经验安排，具体的开始、结束时间仅供参考或按实际情况而定。</w:t>
      </w:r>
    </w:p>
    <w:p w14:paraId="07AB1B96">
      <w:pPr>
        <w:pageBreakBefore w:val="0"/>
        <w:widowControl w:val="0"/>
        <w:kinsoku/>
        <w:wordWrap/>
        <w:overflowPunct/>
        <w:topLinePunct w:val="0"/>
        <w:bidi w:val="0"/>
        <w:adjustRightInd/>
        <w:spacing w:line="360" w:lineRule="auto"/>
        <w:ind w:firstLine="360"/>
        <w:textAlignment w:val="auto"/>
        <w:rPr>
          <w:rFonts w:hint="eastAsia" w:ascii="宋体" w:hAnsi="宋体"/>
          <w:highlight w:val="none"/>
        </w:rPr>
      </w:pPr>
      <w:r>
        <w:rPr>
          <w:rFonts w:hint="eastAsia" w:ascii="宋体" w:hAnsi="宋体"/>
          <w:highlight w:val="none"/>
        </w:rPr>
        <w:t>我方将根据进度安排分区块进行施工、调试及验收。</w:t>
      </w:r>
    </w:p>
    <w:p w14:paraId="68AA9C23">
      <w:pPr>
        <w:pStyle w:val="6"/>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599" w:name="_Toc113176962"/>
      <w:bookmarkStart w:id="600" w:name="_Toc98096341"/>
      <w:bookmarkStart w:id="601" w:name="_Toc113282864"/>
      <w:bookmarkStart w:id="602" w:name="_Toc163270945"/>
      <w:bookmarkStart w:id="603" w:name="_Toc113272803"/>
      <w:bookmarkStart w:id="604" w:name="_Toc141405037"/>
      <w:bookmarkStart w:id="605" w:name="_Toc141405442"/>
      <w:bookmarkStart w:id="606" w:name="_Toc301110167"/>
      <w:bookmarkStart w:id="607" w:name="_Toc113282710"/>
      <w:bookmarkStart w:id="608" w:name="_Toc113279331"/>
      <w:bookmarkStart w:id="609" w:name="_Toc141405172"/>
      <w:bookmarkStart w:id="610" w:name="_Toc113272457"/>
      <w:bookmarkStart w:id="611" w:name="_Toc113282569"/>
      <w:bookmarkStart w:id="612" w:name="_Toc286052198"/>
      <w:bookmarkStart w:id="613" w:name="_Toc113272600"/>
      <w:r>
        <w:rPr>
          <w:rFonts w:hint="eastAsia" w:ascii="宋体" w:hAnsi="宋体" w:eastAsia="宋体"/>
          <w:b w:val="0"/>
          <w:bCs w:val="0"/>
          <w:color w:val="000000"/>
          <w:sz w:val="24"/>
          <w:highlight w:val="none"/>
        </w:rPr>
        <w:t>5.2.2 施工进度</w:t>
      </w:r>
      <w:bookmarkEnd w:id="599"/>
      <w:bookmarkEnd w:id="600"/>
      <w:r>
        <w:rPr>
          <w:rFonts w:hint="eastAsia" w:ascii="宋体" w:hAnsi="宋体" w:eastAsia="宋体"/>
          <w:b w:val="0"/>
          <w:bCs w:val="0"/>
          <w:color w:val="000000"/>
          <w:sz w:val="24"/>
          <w:highlight w:val="none"/>
        </w:rPr>
        <w:t>安排</w:t>
      </w:r>
      <w:bookmarkEnd w:id="601"/>
      <w:bookmarkEnd w:id="602"/>
      <w:bookmarkEnd w:id="603"/>
      <w:bookmarkEnd w:id="604"/>
      <w:bookmarkEnd w:id="605"/>
      <w:bookmarkEnd w:id="606"/>
      <w:bookmarkEnd w:id="607"/>
      <w:bookmarkEnd w:id="608"/>
      <w:bookmarkEnd w:id="609"/>
      <w:bookmarkEnd w:id="610"/>
      <w:bookmarkEnd w:id="611"/>
      <w:bookmarkEnd w:id="612"/>
      <w:bookmarkEnd w:id="613"/>
    </w:p>
    <w:p w14:paraId="555787B1">
      <w:pPr>
        <w:pageBreakBefore w:val="0"/>
        <w:widowControl w:val="0"/>
        <w:kinsoku/>
        <w:wordWrap/>
        <w:overflowPunct/>
        <w:topLinePunct w:val="0"/>
        <w:bidi w:val="0"/>
        <w:adjustRightInd/>
        <w:spacing w:line="360" w:lineRule="auto"/>
        <w:textAlignment w:val="auto"/>
        <w:rPr>
          <w:rFonts w:ascii="宋体" w:hAnsi="宋体"/>
          <w:color w:val="000000"/>
          <w:highlight w:val="none"/>
        </w:rPr>
      </w:pPr>
      <w:bookmarkStart w:id="614" w:name="_Toc141405173"/>
      <w:bookmarkStart w:id="615" w:name="_Toc113282711"/>
      <w:bookmarkStart w:id="616" w:name="_Toc98096342"/>
      <w:bookmarkStart w:id="617" w:name="_Toc141405443"/>
      <w:bookmarkStart w:id="618" w:name="_Toc113282570"/>
      <w:bookmarkStart w:id="619" w:name="_Toc113279332"/>
      <w:bookmarkStart w:id="620" w:name="_Toc141405038"/>
      <w:bookmarkStart w:id="621" w:name="_Toc113272458"/>
      <w:bookmarkStart w:id="622" w:name="_Toc113272804"/>
      <w:bookmarkStart w:id="623" w:name="_Toc113282865"/>
      <w:bookmarkStart w:id="624" w:name="_Toc113272601"/>
      <w:bookmarkStart w:id="625" w:name="_Toc113176963"/>
      <w:r>
        <w:rPr>
          <w:rFonts w:hint="eastAsia" w:ascii="宋体" w:hAnsi="宋体"/>
          <w:color w:val="000000"/>
          <w:highlight w:val="none"/>
        </w:rPr>
        <w:t>详见“施工进度计划表”</w:t>
      </w:r>
    </w:p>
    <w:bookmarkEnd w:id="614"/>
    <w:bookmarkEnd w:id="615"/>
    <w:bookmarkEnd w:id="616"/>
    <w:bookmarkEnd w:id="617"/>
    <w:bookmarkEnd w:id="618"/>
    <w:bookmarkEnd w:id="619"/>
    <w:bookmarkEnd w:id="620"/>
    <w:bookmarkEnd w:id="621"/>
    <w:bookmarkEnd w:id="622"/>
    <w:bookmarkEnd w:id="623"/>
    <w:bookmarkEnd w:id="624"/>
    <w:bookmarkEnd w:id="625"/>
    <w:p w14:paraId="32DF2929">
      <w:pPr>
        <w:pStyle w:val="4"/>
        <w:pageBreakBefore w:val="0"/>
        <w:widowControl w:val="0"/>
        <w:kinsoku/>
        <w:wordWrap/>
        <w:overflowPunct/>
        <w:topLinePunct w:val="0"/>
        <w:bidi w:val="0"/>
        <w:adjustRightInd/>
        <w:spacing w:line="360" w:lineRule="auto"/>
        <w:textAlignment w:val="auto"/>
        <w:rPr>
          <w:rFonts w:ascii="宋体" w:hAnsi="宋体" w:eastAsia="宋体"/>
          <w:b w:val="0"/>
          <w:bCs w:val="0"/>
          <w:color w:val="000000"/>
          <w:sz w:val="24"/>
          <w:highlight w:val="none"/>
        </w:rPr>
      </w:pPr>
      <w:bookmarkStart w:id="626" w:name="_Toc516914310"/>
      <w:bookmarkStart w:id="627" w:name="_Toc113272462"/>
      <w:bookmarkStart w:id="628" w:name="_Toc113272808"/>
      <w:bookmarkStart w:id="629" w:name="_Toc516738525"/>
      <w:bookmarkStart w:id="630" w:name="_Toc113176967"/>
      <w:bookmarkStart w:id="631" w:name="_Toc98096361"/>
      <w:bookmarkStart w:id="632" w:name="_Toc113272619"/>
      <w:bookmarkStart w:id="633" w:name="_Toc286052203"/>
      <w:bookmarkStart w:id="634" w:name="_Toc163270949"/>
      <w:bookmarkStart w:id="635" w:name="_Toc301110168"/>
      <w:bookmarkStart w:id="636" w:name="_Toc113279336"/>
      <w:bookmarkStart w:id="637" w:name="_Toc113282574"/>
      <w:bookmarkStart w:id="638" w:name="_Toc113282869"/>
      <w:bookmarkStart w:id="639" w:name="_Toc113282715"/>
      <w:bookmarkStart w:id="640" w:name="_Toc141405042"/>
      <w:bookmarkStart w:id="641" w:name="_Toc141405447"/>
      <w:bookmarkStart w:id="642" w:name="_Toc141405177"/>
      <w:r>
        <w:rPr>
          <w:rFonts w:hint="eastAsia" w:ascii="宋体" w:hAnsi="宋体" w:eastAsia="宋体"/>
          <w:b w:val="0"/>
          <w:bCs w:val="0"/>
          <w:color w:val="000000"/>
          <w:sz w:val="24"/>
          <w:highlight w:val="none"/>
        </w:rPr>
        <w:t>6</w:t>
      </w:r>
      <w:r>
        <w:rPr>
          <w:rFonts w:ascii="宋体" w:hAnsi="宋体" w:eastAsia="宋体"/>
          <w:b w:val="0"/>
          <w:bCs w:val="0"/>
          <w:color w:val="000000"/>
          <w:sz w:val="24"/>
          <w:highlight w:val="none"/>
        </w:rPr>
        <w:t xml:space="preserve">. </w:t>
      </w:r>
      <w:bookmarkEnd w:id="626"/>
      <w:bookmarkEnd w:id="627"/>
      <w:bookmarkEnd w:id="628"/>
      <w:bookmarkEnd w:id="629"/>
      <w:bookmarkEnd w:id="630"/>
      <w:bookmarkEnd w:id="631"/>
      <w:bookmarkEnd w:id="632"/>
      <w:r>
        <w:rPr>
          <w:rFonts w:hint="eastAsia" w:ascii="宋体" w:hAnsi="宋体" w:eastAsia="宋体"/>
          <w:b w:val="0"/>
          <w:bCs w:val="0"/>
          <w:color w:val="000000"/>
          <w:sz w:val="24"/>
          <w:highlight w:val="none"/>
        </w:rPr>
        <w:t>文明施工及安全保证措施</w:t>
      </w:r>
      <w:bookmarkEnd w:id="633"/>
      <w:bookmarkEnd w:id="634"/>
      <w:bookmarkEnd w:id="635"/>
      <w:bookmarkEnd w:id="636"/>
      <w:bookmarkEnd w:id="637"/>
      <w:bookmarkEnd w:id="638"/>
      <w:bookmarkEnd w:id="639"/>
      <w:bookmarkEnd w:id="640"/>
      <w:bookmarkEnd w:id="641"/>
      <w:bookmarkEnd w:id="642"/>
    </w:p>
    <w:p w14:paraId="443F60C3">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643" w:name="_Toc113282871"/>
      <w:bookmarkStart w:id="644" w:name="_Toc163270951"/>
      <w:bookmarkStart w:id="645" w:name="_Toc113272810"/>
      <w:bookmarkStart w:id="646" w:name="_Toc113279338"/>
      <w:bookmarkStart w:id="647" w:name="_Toc113282717"/>
      <w:bookmarkStart w:id="648" w:name="_Toc141405044"/>
      <w:bookmarkStart w:id="649" w:name="_Toc141405179"/>
      <w:bookmarkStart w:id="650" w:name="_Toc113282576"/>
      <w:bookmarkStart w:id="651" w:name="_Toc113176969"/>
      <w:bookmarkStart w:id="652" w:name="_Toc113272621"/>
      <w:bookmarkStart w:id="653" w:name="_Toc98096363"/>
      <w:bookmarkStart w:id="654" w:name="_Toc113272464"/>
      <w:bookmarkStart w:id="655" w:name="_Toc286052205"/>
      <w:bookmarkStart w:id="656" w:name="_Toc141405449"/>
      <w:bookmarkStart w:id="657" w:name="_Toc301110169"/>
      <w:r>
        <w:rPr>
          <w:rFonts w:hint="eastAsia" w:ascii="宋体" w:hAnsi="宋体" w:eastAsia="宋体"/>
          <w:b w:val="0"/>
          <w:bCs w:val="0"/>
          <w:color w:val="000000"/>
          <w:sz w:val="24"/>
          <w:highlight w:val="none"/>
        </w:rPr>
        <w:t>6.1. 建立安全制度</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E874D66">
      <w:pPr>
        <w:pageBreakBefore w:val="0"/>
        <w:widowControl w:val="0"/>
        <w:kinsoku/>
        <w:wordWrap/>
        <w:overflowPunct/>
        <w:topLinePunct w:val="0"/>
        <w:bidi w:val="0"/>
        <w:adjustRightInd/>
        <w:spacing w:line="360" w:lineRule="auto"/>
        <w:ind w:left="181" w:leftChars="86" w:firstLine="420" w:firstLineChars="200"/>
        <w:textAlignment w:val="auto"/>
        <w:rPr>
          <w:rFonts w:ascii="宋体" w:hAnsi="宋体"/>
          <w:highlight w:val="none"/>
        </w:rPr>
      </w:pPr>
      <w:r>
        <w:rPr>
          <w:rFonts w:hint="eastAsia" w:ascii="宋体" w:hAnsi="宋体"/>
          <w:highlight w:val="none"/>
        </w:rPr>
        <w:t>我方会对进场施工人员等进行安全生产文明施工教育，经过抽问或考试合格认可后才准许进入现场上岗工作。</w:t>
      </w:r>
    </w:p>
    <w:p w14:paraId="47E4FE6F">
      <w:pPr>
        <w:pStyle w:val="5"/>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658" w:name="_Toc113272465"/>
      <w:bookmarkStart w:id="659" w:name="_Toc301110170"/>
      <w:bookmarkStart w:id="660" w:name="_Toc141405045"/>
      <w:bookmarkStart w:id="661" w:name="_Toc113282872"/>
      <w:bookmarkStart w:id="662" w:name="_Toc141405450"/>
      <w:bookmarkStart w:id="663" w:name="_Toc113282577"/>
      <w:bookmarkStart w:id="664" w:name="_Toc163270952"/>
      <w:bookmarkStart w:id="665" w:name="_Toc98096364"/>
      <w:bookmarkStart w:id="666" w:name="_Toc113282718"/>
      <w:bookmarkStart w:id="667" w:name="_Toc141405180"/>
      <w:bookmarkStart w:id="668" w:name="_Toc113279339"/>
      <w:bookmarkStart w:id="669" w:name="_Toc516738527"/>
      <w:bookmarkStart w:id="670" w:name="_Toc516914312"/>
      <w:bookmarkStart w:id="671" w:name="_Toc113272622"/>
      <w:bookmarkStart w:id="672" w:name="_Toc113272811"/>
      <w:bookmarkStart w:id="673" w:name="_Toc286052206"/>
      <w:bookmarkStart w:id="674" w:name="_Toc113176970"/>
      <w:r>
        <w:rPr>
          <w:rFonts w:hint="eastAsia" w:ascii="宋体" w:hAnsi="宋体" w:eastAsia="宋体"/>
          <w:b w:val="0"/>
          <w:bCs w:val="0"/>
          <w:color w:val="000000"/>
          <w:sz w:val="24"/>
          <w:highlight w:val="none"/>
        </w:rPr>
        <w:t>6.2. 安全防范重点</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601AFA96">
      <w:pPr>
        <w:pStyle w:val="9"/>
        <w:pageBreakBefore w:val="0"/>
        <w:widowControl w:val="0"/>
        <w:numPr>
          <w:ilvl w:val="2"/>
          <w:numId w:val="6"/>
        </w:numPr>
        <w:tabs>
          <w:tab w:val="left" w:pos="900"/>
          <w:tab w:val="clear" w:pos="2115"/>
        </w:tabs>
        <w:kinsoku/>
        <w:wordWrap/>
        <w:overflowPunct/>
        <w:topLinePunct w:val="0"/>
        <w:bidi w:val="0"/>
        <w:adjustRightInd/>
        <w:spacing w:before="156" w:after="156" w:line="360" w:lineRule="auto"/>
        <w:ind w:left="900" w:hanging="360" w:firstLineChars="0"/>
        <w:textAlignment w:val="auto"/>
        <w:rPr>
          <w:rFonts w:hint="eastAsia" w:hAnsi="宋体"/>
          <w:color w:val="000000"/>
          <w:sz w:val="21"/>
          <w:szCs w:val="21"/>
          <w:highlight w:val="none"/>
        </w:rPr>
      </w:pPr>
      <w:r>
        <w:rPr>
          <w:rFonts w:hint="eastAsia" w:hAnsi="宋体"/>
          <w:color w:val="000000"/>
          <w:sz w:val="21"/>
          <w:szCs w:val="21"/>
          <w:highlight w:val="none"/>
        </w:rPr>
        <w:t>资料记录保存安全性</w:t>
      </w:r>
    </w:p>
    <w:p w14:paraId="344AF71E">
      <w:pPr>
        <w:pStyle w:val="9"/>
        <w:pageBreakBefore w:val="0"/>
        <w:widowControl w:val="0"/>
        <w:numPr>
          <w:ilvl w:val="2"/>
          <w:numId w:val="6"/>
        </w:numPr>
        <w:tabs>
          <w:tab w:val="left" w:pos="900"/>
          <w:tab w:val="clear" w:pos="2115"/>
        </w:tabs>
        <w:kinsoku/>
        <w:wordWrap/>
        <w:overflowPunct/>
        <w:topLinePunct w:val="0"/>
        <w:bidi w:val="0"/>
        <w:adjustRightInd/>
        <w:spacing w:before="156" w:after="156" w:line="360" w:lineRule="auto"/>
        <w:ind w:left="900" w:hanging="360" w:firstLineChars="0"/>
        <w:textAlignment w:val="auto"/>
        <w:rPr>
          <w:rFonts w:hint="eastAsia" w:hAnsi="宋体"/>
          <w:color w:val="000000"/>
          <w:sz w:val="21"/>
          <w:szCs w:val="21"/>
          <w:highlight w:val="none"/>
        </w:rPr>
      </w:pPr>
      <w:r>
        <w:rPr>
          <w:rFonts w:hint="eastAsia" w:hAnsi="宋体"/>
          <w:color w:val="000000"/>
          <w:sz w:val="21"/>
          <w:szCs w:val="21"/>
          <w:highlight w:val="none"/>
        </w:rPr>
        <w:t>事故控制点：</w:t>
      </w:r>
    </w:p>
    <w:p w14:paraId="7FB6E72E">
      <w:pPr>
        <w:pStyle w:val="9"/>
        <w:pageBreakBefore w:val="0"/>
        <w:widowControl w:val="0"/>
        <w:numPr>
          <w:ilvl w:val="3"/>
          <w:numId w:val="7"/>
        </w:numPr>
        <w:tabs>
          <w:tab w:val="left" w:pos="1080"/>
          <w:tab w:val="clear" w:pos="3780"/>
        </w:tabs>
        <w:kinsoku/>
        <w:wordWrap/>
        <w:overflowPunct/>
        <w:topLinePunct w:val="0"/>
        <w:bidi w:val="0"/>
        <w:adjustRightInd/>
        <w:spacing w:before="156" w:after="156" w:line="360" w:lineRule="auto"/>
        <w:ind w:left="1058" w:leftChars="429" w:hanging="157" w:hangingChars="75"/>
        <w:textAlignment w:val="auto"/>
        <w:rPr>
          <w:rFonts w:hAnsi="宋体"/>
          <w:color w:val="000000"/>
          <w:sz w:val="21"/>
          <w:szCs w:val="21"/>
          <w:highlight w:val="none"/>
        </w:rPr>
      </w:pPr>
      <w:r>
        <w:rPr>
          <w:rFonts w:hint="eastAsia" w:hAnsi="宋体"/>
          <w:color w:val="000000"/>
          <w:sz w:val="21"/>
          <w:szCs w:val="21"/>
          <w:highlight w:val="none"/>
        </w:rPr>
        <w:t>触电事故；</w:t>
      </w:r>
    </w:p>
    <w:p w14:paraId="6BB24A10">
      <w:pPr>
        <w:pStyle w:val="9"/>
        <w:pageBreakBefore w:val="0"/>
        <w:widowControl w:val="0"/>
        <w:numPr>
          <w:ilvl w:val="3"/>
          <w:numId w:val="7"/>
        </w:numPr>
        <w:tabs>
          <w:tab w:val="left" w:pos="1080"/>
          <w:tab w:val="clear" w:pos="3780"/>
        </w:tabs>
        <w:kinsoku/>
        <w:wordWrap/>
        <w:overflowPunct/>
        <w:topLinePunct w:val="0"/>
        <w:bidi w:val="0"/>
        <w:adjustRightInd/>
        <w:spacing w:before="156" w:after="156" w:line="360" w:lineRule="auto"/>
        <w:ind w:left="1058" w:leftChars="429" w:hanging="157" w:hangingChars="75"/>
        <w:textAlignment w:val="auto"/>
        <w:rPr>
          <w:rFonts w:hAnsi="宋体"/>
          <w:color w:val="000000"/>
          <w:sz w:val="21"/>
          <w:szCs w:val="21"/>
          <w:highlight w:val="none"/>
        </w:rPr>
      </w:pPr>
      <w:r>
        <w:rPr>
          <w:rFonts w:hint="eastAsia" w:hAnsi="宋体"/>
          <w:color w:val="000000"/>
          <w:sz w:val="21"/>
          <w:szCs w:val="21"/>
          <w:highlight w:val="none"/>
        </w:rPr>
        <w:t>物体打击事故；</w:t>
      </w:r>
    </w:p>
    <w:p w14:paraId="5718C45C">
      <w:pPr>
        <w:pStyle w:val="9"/>
        <w:pageBreakBefore w:val="0"/>
        <w:widowControl w:val="0"/>
        <w:numPr>
          <w:ilvl w:val="3"/>
          <w:numId w:val="7"/>
        </w:numPr>
        <w:tabs>
          <w:tab w:val="left" w:pos="1080"/>
          <w:tab w:val="clear" w:pos="3780"/>
        </w:tabs>
        <w:kinsoku/>
        <w:wordWrap/>
        <w:overflowPunct/>
        <w:topLinePunct w:val="0"/>
        <w:bidi w:val="0"/>
        <w:adjustRightInd/>
        <w:spacing w:before="156" w:after="156" w:line="360" w:lineRule="auto"/>
        <w:ind w:left="1058" w:leftChars="429" w:hanging="157" w:hangingChars="75"/>
        <w:textAlignment w:val="auto"/>
        <w:rPr>
          <w:rFonts w:hint="eastAsia" w:hAnsi="宋体"/>
          <w:color w:val="000000"/>
          <w:sz w:val="21"/>
          <w:szCs w:val="21"/>
          <w:highlight w:val="none"/>
        </w:rPr>
      </w:pPr>
      <w:r>
        <w:rPr>
          <w:rFonts w:hint="eastAsia" w:hAnsi="宋体"/>
          <w:color w:val="000000"/>
          <w:sz w:val="21"/>
          <w:szCs w:val="21"/>
          <w:highlight w:val="none"/>
        </w:rPr>
        <w:t>设备机具伤害事故。</w:t>
      </w:r>
    </w:p>
    <w:p w14:paraId="1DE48A0F">
      <w:pPr>
        <w:pStyle w:val="9"/>
        <w:pageBreakBefore w:val="0"/>
        <w:widowControl w:val="0"/>
        <w:numPr>
          <w:ilvl w:val="2"/>
          <w:numId w:val="6"/>
        </w:numPr>
        <w:tabs>
          <w:tab w:val="left" w:pos="900"/>
          <w:tab w:val="clear" w:pos="2115"/>
        </w:tabs>
        <w:kinsoku/>
        <w:wordWrap/>
        <w:overflowPunct/>
        <w:topLinePunct w:val="0"/>
        <w:bidi w:val="0"/>
        <w:adjustRightInd/>
        <w:spacing w:before="156" w:after="156" w:line="360" w:lineRule="auto"/>
        <w:ind w:left="900" w:hanging="360" w:firstLineChars="0"/>
        <w:textAlignment w:val="auto"/>
        <w:outlineLvl w:val="9"/>
        <w:rPr>
          <w:rFonts w:hint="eastAsia" w:hAnsi="宋体"/>
          <w:color w:val="000000"/>
          <w:sz w:val="21"/>
          <w:szCs w:val="21"/>
          <w:highlight w:val="none"/>
        </w:rPr>
      </w:pPr>
      <w:r>
        <w:rPr>
          <w:rFonts w:hint="eastAsia" w:hAnsi="宋体"/>
          <w:color w:val="000000"/>
          <w:sz w:val="21"/>
          <w:szCs w:val="21"/>
          <w:highlight w:val="none"/>
        </w:rPr>
        <w:t>控制点的管理：</w:t>
      </w:r>
    </w:p>
    <w:p w14:paraId="1A28CACF">
      <w:pPr>
        <w:pStyle w:val="9"/>
        <w:pageBreakBefore w:val="0"/>
        <w:widowControl w:val="0"/>
        <w:numPr>
          <w:ilvl w:val="3"/>
          <w:numId w:val="8"/>
        </w:numPr>
        <w:tabs>
          <w:tab w:val="left" w:pos="1080"/>
          <w:tab w:val="clear" w:pos="2475"/>
        </w:tabs>
        <w:kinsoku/>
        <w:wordWrap/>
        <w:overflowPunct/>
        <w:topLinePunct w:val="0"/>
        <w:bidi w:val="0"/>
        <w:adjustRightInd/>
        <w:spacing w:before="156" w:after="156" w:line="360" w:lineRule="auto"/>
        <w:ind w:left="1058" w:leftChars="429" w:hanging="157" w:hangingChars="75"/>
        <w:textAlignment w:val="auto"/>
        <w:rPr>
          <w:rFonts w:hint="eastAsia" w:hAnsi="宋体"/>
          <w:color w:val="000000"/>
          <w:sz w:val="21"/>
          <w:szCs w:val="21"/>
          <w:highlight w:val="none"/>
        </w:rPr>
      </w:pPr>
      <w:r>
        <w:rPr>
          <w:rFonts w:hint="eastAsia" w:hAnsi="宋体"/>
          <w:color w:val="000000"/>
          <w:sz w:val="21"/>
          <w:szCs w:val="21"/>
          <w:highlight w:val="none"/>
        </w:rPr>
        <w:t>制度健全无漏洞；</w:t>
      </w:r>
    </w:p>
    <w:p w14:paraId="00D9196D">
      <w:pPr>
        <w:pStyle w:val="9"/>
        <w:pageBreakBefore w:val="0"/>
        <w:widowControl w:val="0"/>
        <w:numPr>
          <w:ilvl w:val="3"/>
          <w:numId w:val="8"/>
        </w:numPr>
        <w:tabs>
          <w:tab w:val="left" w:pos="1080"/>
          <w:tab w:val="clear" w:pos="2475"/>
        </w:tabs>
        <w:kinsoku/>
        <w:wordWrap/>
        <w:overflowPunct/>
        <w:topLinePunct w:val="0"/>
        <w:bidi w:val="0"/>
        <w:adjustRightInd/>
        <w:spacing w:before="156" w:after="156" w:line="360" w:lineRule="auto"/>
        <w:ind w:left="1058" w:leftChars="429" w:hanging="157" w:hangingChars="75"/>
        <w:textAlignment w:val="auto"/>
        <w:rPr>
          <w:rFonts w:hint="eastAsia" w:hAnsi="宋体"/>
          <w:color w:val="000000"/>
          <w:sz w:val="21"/>
          <w:szCs w:val="21"/>
          <w:highlight w:val="none"/>
        </w:rPr>
      </w:pPr>
      <w:r>
        <w:rPr>
          <w:rFonts w:hint="eastAsia" w:hAnsi="宋体"/>
          <w:color w:val="000000"/>
          <w:sz w:val="21"/>
          <w:szCs w:val="21"/>
          <w:highlight w:val="none"/>
        </w:rPr>
        <w:t>检查无差错；</w:t>
      </w:r>
    </w:p>
    <w:p w14:paraId="0F3DD55F">
      <w:pPr>
        <w:pStyle w:val="9"/>
        <w:pageBreakBefore w:val="0"/>
        <w:widowControl w:val="0"/>
        <w:numPr>
          <w:ilvl w:val="3"/>
          <w:numId w:val="8"/>
        </w:numPr>
        <w:tabs>
          <w:tab w:val="left" w:pos="1080"/>
          <w:tab w:val="clear" w:pos="2475"/>
        </w:tabs>
        <w:kinsoku/>
        <w:wordWrap/>
        <w:overflowPunct/>
        <w:topLinePunct w:val="0"/>
        <w:bidi w:val="0"/>
        <w:adjustRightInd/>
        <w:spacing w:before="156" w:after="156" w:line="360" w:lineRule="auto"/>
        <w:ind w:left="1058" w:leftChars="429" w:hanging="157" w:hangingChars="75"/>
        <w:textAlignment w:val="auto"/>
        <w:rPr>
          <w:rFonts w:hint="eastAsia" w:hAnsi="宋体"/>
          <w:color w:val="000000"/>
          <w:sz w:val="21"/>
          <w:szCs w:val="21"/>
          <w:highlight w:val="none"/>
        </w:rPr>
      </w:pPr>
      <w:r>
        <w:rPr>
          <w:rFonts w:hint="eastAsia" w:hAnsi="宋体"/>
          <w:color w:val="000000"/>
          <w:sz w:val="21"/>
          <w:szCs w:val="21"/>
          <w:highlight w:val="none"/>
        </w:rPr>
        <w:t>设备无故障；</w:t>
      </w:r>
    </w:p>
    <w:p w14:paraId="5EC92583">
      <w:pPr>
        <w:pStyle w:val="9"/>
        <w:pageBreakBefore w:val="0"/>
        <w:widowControl w:val="0"/>
        <w:numPr>
          <w:ilvl w:val="3"/>
          <w:numId w:val="8"/>
        </w:numPr>
        <w:tabs>
          <w:tab w:val="left" w:pos="1080"/>
          <w:tab w:val="clear" w:pos="2475"/>
        </w:tabs>
        <w:kinsoku/>
        <w:wordWrap/>
        <w:overflowPunct/>
        <w:topLinePunct w:val="0"/>
        <w:bidi w:val="0"/>
        <w:adjustRightInd/>
        <w:spacing w:before="156" w:after="156" w:line="360" w:lineRule="auto"/>
        <w:ind w:left="1058" w:leftChars="429" w:hanging="157" w:hangingChars="75"/>
        <w:textAlignment w:val="auto"/>
        <w:rPr>
          <w:rFonts w:hint="eastAsia" w:hAnsi="宋体"/>
          <w:color w:val="000000"/>
          <w:sz w:val="21"/>
          <w:szCs w:val="21"/>
          <w:highlight w:val="none"/>
        </w:rPr>
      </w:pPr>
      <w:r>
        <w:rPr>
          <w:rFonts w:hint="eastAsia" w:hAnsi="宋体"/>
          <w:color w:val="000000"/>
          <w:sz w:val="21"/>
          <w:szCs w:val="21"/>
          <w:highlight w:val="none"/>
        </w:rPr>
        <w:t>人员无违章。</w:t>
      </w:r>
    </w:p>
    <w:p w14:paraId="10369504">
      <w:pPr>
        <w:pStyle w:val="4"/>
        <w:pageBreakBefore w:val="0"/>
        <w:widowControl w:val="0"/>
        <w:kinsoku/>
        <w:wordWrap/>
        <w:overflowPunct/>
        <w:topLinePunct w:val="0"/>
        <w:bidi w:val="0"/>
        <w:adjustRightInd/>
        <w:spacing w:line="360" w:lineRule="auto"/>
        <w:textAlignment w:val="auto"/>
        <w:rPr>
          <w:rFonts w:hint="eastAsia" w:ascii="宋体" w:hAnsi="宋体" w:eastAsia="宋体"/>
          <w:b w:val="0"/>
          <w:bCs w:val="0"/>
          <w:color w:val="000000"/>
          <w:sz w:val="24"/>
          <w:highlight w:val="none"/>
        </w:rPr>
      </w:pPr>
      <w:bookmarkStart w:id="675" w:name="_Toc163270953"/>
      <w:bookmarkStart w:id="676" w:name="_Toc516914313"/>
      <w:bookmarkStart w:id="677" w:name="_Toc113282578"/>
      <w:bookmarkStart w:id="678" w:name="_Toc113272623"/>
      <w:bookmarkStart w:id="679" w:name="_Toc516738528"/>
      <w:bookmarkStart w:id="680" w:name="_Toc301110171"/>
      <w:bookmarkStart w:id="681" w:name="_Toc113272812"/>
      <w:bookmarkStart w:id="682" w:name="_Toc113282873"/>
      <w:bookmarkStart w:id="683" w:name="_Toc113282719"/>
      <w:bookmarkStart w:id="684" w:name="_Toc113176971"/>
      <w:bookmarkStart w:id="685" w:name="_Toc141405181"/>
      <w:bookmarkStart w:id="686" w:name="_Toc113279340"/>
      <w:bookmarkStart w:id="687" w:name="_Toc141405451"/>
      <w:bookmarkStart w:id="688" w:name="_Toc286052207"/>
      <w:bookmarkStart w:id="689" w:name="_Toc98096365"/>
      <w:bookmarkStart w:id="690" w:name="_Toc113272466"/>
      <w:bookmarkStart w:id="691" w:name="_Toc141405046"/>
      <w:r>
        <w:rPr>
          <w:rFonts w:hint="eastAsia" w:ascii="宋体" w:hAnsi="宋体" w:eastAsia="宋体"/>
          <w:b w:val="0"/>
          <w:bCs w:val="0"/>
          <w:color w:val="000000"/>
          <w:sz w:val="24"/>
          <w:highlight w:val="none"/>
        </w:rPr>
        <w:t>6</w:t>
      </w:r>
      <w:r>
        <w:rPr>
          <w:rFonts w:ascii="宋体" w:hAnsi="宋体" w:eastAsia="宋体"/>
          <w:b w:val="0"/>
          <w:bCs w:val="0"/>
          <w:color w:val="000000"/>
          <w:sz w:val="24"/>
          <w:highlight w:val="none"/>
        </w:rPr>
        <w:t>.</w:t>
      </w:r>
      <w:r>
        <w:rPr>
          <w:rFonts w:hint="eastAsia" w:ascii="宋体" w:hAnsi="宋体" w:eastAsia="宋体"/>
          <w:b w:val="0"/>
          <w:bCs w:val="0"/>
          <w:color w:val="000000"/>
          <w:sz w:val="24"/>
          <w:highlight w:val="none"/>
        </w:rPr>
        <w:t>3</w:t>
      </w:r>
      <w:r>
        <w:rPr>
          <w:rFonts w:ascii="宋体" w:hAnsi="宋体" w:eastAsia="宋体"/>
          <w:b w:val="0"/>
          <w:bCs w:val="0"/>
          <w:color w:val="000000"/>
          <w:sz w:val="24"/>
          <w:highlight w:val="none"/>
        </w:rPr>
        <w:t xml:space="preserve">. </w:t>
      </w:r>
      <w:r>
        <w:rPr>
          <w:rFonts w:hint="eastAsia" w:ascii="宋体" w:hAnsi="宋体" w:eastAsia="宋体"/>
          <w:b w:val="0"/>
          <w:bCs w:val="0"/>
          <w:color w:val="000000"/>
          <w:sz w:val="24"/>
          <w:highlight w:val="none"/>
        </w:rPr>
        <w:t>安全措施</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6C1BBA3">
      <w:pPr>
        <w:pageBreakBefore w:val="0"/>
        <w:widowControl w:val="0"/>
        <w:kinsoku/>
        <w:wordWrap/>
        <w:overflowPunct/>
        <w:topLinePunct w:val="0"/>
        <w:bidi w:val="0"/>
        <w:adjustRightInd/>
        <w:snapToGrid w:val="0"/>
        <w:spacing w:line="360" w:lineRule="auto"/>
        <w:ind w:left="181" w:leftChars="86" w:firstLine="420" w:firstLineChars="200"/>
        <w:textAlignment w:val="auto"/>
        <w:rPr>
          <w:rFonts w:hint="eastAsia" w:ascii="宋体" w:hAnsi="宋体"/>
          <w:highlight w:val="none"/>
        </w:rPr>
      </w:pPr>
      <w:r>
        <w:rPr>
          <w:rFonts w:hint="eastAsia" w:ascii="宋体" w:hAnsi="宋体"/>
          <w:highlight w:val="none"/>
        </w:rPr>
        <w:t>具体安全措施如下：</w:t>
      </w:r>
    </w:p>
    <w:p w14:paraId="6322FA81">
      <w:pPr>
        <w:pageBreakBefore w:val="0"/>
        <w:widowControl w:val="0"/>
        <w:kinsoku/>
        <w:wordWrap/>
        <w:overflowPunct/>
        <w:topLinePunct w:val="0"/>
        <w:bidi w:val="0"/>
        <w:adjustRightInd/>
        <w:snapToGrid w:val="0"/>
        <w:spacing w:line="360" w:lineRule="auto"/>
        <w:ind w:left="181" w:leftChars="86" w:firstLine="420" w:firstLineChars="200"/>
        <w:textAlignment w:val="auto"/>
        <w:rPr>
          <w:rFonts w:hint="eastAsia" w:ascii="宋体" w:hAnsi="宋体"/>
          <w:highlight w:val="none"/>
        </w:rPr>
      </w:pPr>
      <w:r>
        <w:rPr>
          <w:rFonts w:hint="eastAsia" w:ascii="宋体" w:hAnsi="宋体"/>
          <w:highlight w:val="none"/>
        </w:rPr>
        <w:t>施工用电必须按照《电业安全工作规范》规定操作，严禁私自拉电或带电作业。建立安全用电制度，确保施工用电设备的完好，并设置漏电保护装置。</w:t>
      </w:r>
    </w:p>
    <w:p w14:paraId="2D1C9022">
      <w:pPr>
        <w:pageBreakBefore w:val="0"/>
        <w:widowControl w:val="0"/>
        <w:kinsoku/>
        <w:wordWrap/>
        <w:overflowPunct/>
        <w:topLinePunct w:val="0"/>
        <w:bidi w:val="0"/>
        <w:adjustRightInd/>
        <w:snapToGrid w:val="0"/>
        <w:spacing w:line="360" w:lineRule="auto"/>
        <w:ind w:left="181" w:leftChars="86" w:firstLine="420" w:firstLineChars="200"/>
        <w:textAlignment w:val="auto"/>
        <w:rPr>
          <w:rFonts w:hint="eastAsia" w:ascii="宋体" w:hAnsi="宋体"/>
          <w:highlight w:val="none"/>
        </w:rPr>
      </w:pPr>
      <w:r>
        <w:rPr>
          <w:rFonts w:hint="eastAsia" w:ascii="宋体" w:hAnsi="宋体"/>
          <w:highlight w:val="none"/>
        </w:rPr>
        <w:t>使用电气设备、电动工具应有可靠保护接地，随身携带和使用的工具应搁置于顺手稳妥的地方，防发生事故伤人。</w:t>
      </w:r>
    </w:p>
    <w:p w14:paraId="3D26CF84">
      <w:pPr>
        <w:pageBreakBefore w:val="0"/>
        <w:widowControl w:val="0"/>
        <w:kinsoku/>
        <w:wordWrap/>
        <w:overflowPunct/>
        <w:topLinePunct w:val="0"/>
        <w:bidi w:val="0"/>
        <w:adjustRightInd/>
        <w:snapToGrid w:val="0"/>
        <w:spacing w:line="360" w:lineRule="auto"/>
        <w:ind w:left="181" w:leftChars="86" w:firstLine="420" w:firstLineChars="200"/>
        <w:textAlignment w:val="auto"/>
        <w:rPr>
          <w:rFonts w:hint="eastAsia" w:ascii="宋体" w:hAnsi="宋体"/>
          <w:highlight w:val="none"/>
        </w:rPr>
      </w:pPr>
      <w:r>
        <w:rPr>
          <w:rFonts w:hint="eastAsia" w:ascii="宋体" w:hAnsi="宋体"/>
          <w:highlight w:val="none"/>
        </w:rPr>
        <w:t>施工用的高凳、梯子、人字梯、高架车等，在使用前必须认真检查其牢固性。梯外端应采取防滑措施，并不得垫高使用。在通道处使用梯子，应有人监护或设围栏。</w:t>
      </w:r>
    </w:p>
    <w:p w14:paraId="5C48AFCA">
      <w:pPr>
        <w:pageBreakBefore w:val="0"/>
        <w:widowControl w:val="0"/>
        <w:kinsoku/>
        <w:wordWrap/>
        <w:overflowPunct/>
        <w:topLinePunct w:val="0"/>
        <w:bidi w:val="0"/>
        <w:adjustRightInd/>
        <w:snapToGrid w:val="0"/>
        <w:spacing w:line="360" w:lineRule="auto"/>
        <w:ind w:left="181" w:leftChars="86" w:firstLine="420" w:firstLineChars="200"/>
        <w:textAlignment w:val="auto"/>
        <w:rPr>
          <w:rFonts w:hint="eastAsia" w:ascii="宋体" w:hAnsi="宋体"/>
          <w:highlight w:val="none"/>
        </w:rPr>
      </w:pPr>
      <w:r>
        <w:rPr>
          <w:rFonts w:hint="eastAsia" w:ascii="宋体" w:hAnsi="宋体"/>
          <w:highlight w:val="none"/>
        </w:rPr>
        <w:t>人字梯距梯脚40-60</w:t>
      </w:r>
      <w:r>
        <w:rPr>
          <w:rFonts w:ascii="宋体" w:hAnsi="宋体"/>
          <w:highlight w:val="none"/>
        </w:rPr>
        <w:t>cm</w:t>
      </w:r>
      <w:r>
        <w:rPr>
          <w:rFonts w:hint="eastAsia" w:ascii="宋体" w:hAnsi="宋体"/>
          <w:highlight w:val="none"/>
        </w:rPr>
        <w:t>处要设拉绳，施工中，不准站在梯子最上一层工作，且严禁在这上面放工具和材料。</w:t>
      </w:r>
    </w:p>
    <w:p w14:paraId="34A62A15">
      <w:pPr>
        <w:pageBreakBefore w:val="0"/>
        <w:widowControl w:val="0"/>
        <w:kinsoku/>
        <w:wordWrap/>
        <w:overflowPunct/>
        <w:topLinePunct w:val="0"/>
        <w:bidi w:val="0"/>
        <w:adjustRightInd/>
        <w:spacing w:line="360" w:lineRule="auto"/>
        <w:textAlignment w:val="auto"/>
        <w:outlineLvl w:val="9"/>
        <w:rPr>
          <w:rFonts w:hint="eastAsia" w:ascii="宋体" w:hAnsi="宋体" w:eastAsia="宋体"/>
          <w:b w:val="0"/>
          <w:bCs w:val="0"/>
          <w:color w:val="000000"/>
          <w:sz w:val="24"/>
          <w:highlight w:val="none"/>
        </w:rPr>
      </w:pPr>
      <w:bookmarkStart w:id="692" w:name="_Toc113272479"/>
      <w:bookmarkStart w:id="693" w:name="_Toc141405194"/>
      <w:bookmarkStart w:id="694" w:name="_Toc141405059"/>
      <w:bookmarkStart w:id="695" w:name="_Toc301110172"/>
      <w:bookmarkStart w:id="696" w:name="_Toc30345867"/>
      <w:bookmarkStart w:id="697" w:name="_Toc113282732"/>
      <w:bookmarkStart w:id="698" w:name="_Toc163270966"/>
      <w:bookmarkStart w:id="699" w:name="_Toc113272825"/>
      <w:bookmarkStart w:id="700" w:name="_Toc113272636"/>
      <w:bookmarkStart w:id="701" w:name="_Toc98096390"/>
      <w:bookmarkStart w:id="702" w:name="_Toc113282886"/>
      <w:bookmarkStart w:id="703" w:name="_Toc113176984"/>
      <w:bookmarkStart w:id="704" w:name="_Toc286052220"/>
      <w:bookmarkStart w:id="705" w:name="_Toc141405464"/>
      <w:bookmarkStart w:id="706" w:name="_Toc113279353"/>
      <w:bookmarkStart w:id="707" w:name="_Toc113282591"/>
      <w:r>
        <w:rPr>
          <w:rFonts w:hint="eastAsia" w:ascii="宋体" w:hAnsi="宋体" w:eastAsia="宋体"/>
          <w:b w:val="0"/>
          <w:bCs w:val="0"/>
          <w:color w:val="000000"/>
          <w:sz w:val="24"/>
          <w:highlight w:val="none"/>
        </w:rPr>
        <w:t>7. 协调配合管理</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61A19643">
      <w:pPr>
        <w:pageBreakBefore w:val="0"/>
        <w:widowControl w:val="0"/>
        <w:numPr>
          <w:ilvl w:val="0"/>
          <w:numId w:val="9"/>
        </w:numPr>
        <w:tabs>
          <w:tab w:val="left" w:pos="900"/>
        </w:tabs>
        <w:kinsoku/>
        <w:wordWrap/>
        <w:overflowPunct/>
        <w:topLinePunct w:val="0"/>
        <w:bidi w:val="0"/>
        <w:adjustRightInd/>
        <w:spacing w:line="360" w:lineRule="auto"/>
        <w:ind w:left="896" w:hanging="357"/>
        <w:textAlignment w:val="auto"/>
        <w:outlineLvl w:val="1"/>
        <w:rPr>
          <w:rFonts w:hint="eastAsia" w:ascii="宋体" w:hAnsi="宋体"/>
          <w:color w:val="000000"/>
          <w:szCs w:val="21"/>
          <w:highlight w:val="none"/>
        </w:rPr>
      </w:pPr>
      <w:r>
        <w:rPr>
          <w:rFonts w:hint="eastAsia" w:ascii="宋体" w:hAnsi="宋体"/>
          <w:color w:val="000000"/>
          <w:szCs w:val="21"/>
          <w:highlight w:val="none"/>
        </w:rPr>
        <w:t>在工程实施过程中与建设单位紧密配合。</w:t>
      </w:r>
    </w:p>
    <w:p w14:paraId="07E4C7BB">
      <w:pPr>
        <w:pageBreakBefore w:val="0"/>
        <w:widowControl w:val="0"/>
        <w:numPr>
          <w:ilvl w:val="0"/>
          <w:numId w:val="9"/>
        </w:numPr>
        <w:tabs>
          <w:tab w:val="left" w:pos="900"/>
        </w:tabs>
        <w:kinsoku/>
        <w:wordWrap/>
        <w:overflowPunct/>
        <w:topLinePunct w:val="0"/>
        <w:bidi w:val="0"/>
        <w:adjustRightInd/>
        <w:spacing w:line="360" w:lineRule="auto"/>
        <w:ind w:left="896" w:hanging="357"/>
        <w:textAlignment w:val="auto"/>
        <w:rPr>
          <w:rFonts w:hint="eastAsia" w:ascii="宋体" w:hAnsi="宋体"/>
          <w:color w:val="000000"/>
          <w:szCs w:val="21"/>
          <w:highlight w:val="none"/>
        </w:rPr>
      </w:pPr>
      <w:r>
        <w:rPr>
          <w:rFonts w:hint="eastAsia" w:ascii="宋体" w:hAnsi="宋体"/>
          <w:color w:val="000000"/>
          <w:szCs w:val="21"/>
          <w:highlight w:val="none"/>
        </w:rPr>
        <w:t>指派负责人在施工现场，参加建设单位召开的相关会议，听取建设单位指令、意见、并认真执行。</w:t>
      </w:r>
    </w:p>
    <w:p w14:paraId="17061941">
      <w:pPr>
        <w:pageBreakBefore w:val="0"/>
        <w:widowControl w:val="0"/>
        <w:numPr>
          <w:ilvl w:val="0"/>
          <w:numId w:val="9"/>
        </w:numPr>
        <w:tabs>
          <w:tab w:val="left" w:pos="900"/>
        </w:tabs>
        <w:kinsoku/>
        <w:wordWrap/>
        <w:overflowPunct/>
        <w:topLinePunct w:val="0"/>
        <w:bidi w:val="0"/>
        <w:adjustRightInd/>
        <w:spacing w:line="360" w:lineRule="auto"/>
        <w:ind w:left="896" w:hanging="357"/>
        <w:textAlignment w:val="auto"/>
        <w:outlineLvl w:val="1"/>
        <w:rPr>
          <w:rFonts w:hint="eastAsia" w:ascii="宋体" w:hAnsi="宋体"/>
          <w:color w:val="000000"/>
          <w:szCs w:val="21"/>
          <w:highlight w:val="none"/>
        </w:rPr>
      </w:pPr>
      <w:r>
        <w:rPr>
          <w:rFonts w:hint="eastAsia" w:ascii="宋体" w:hAnsi="宋体"/>
          <w:color w:val="000000"/>
          <w:szCs w:val="21"/>
          <w:highlight w:val="none"/>
        </w:rPr>
        <w:t>及时交流信息，紧密配合建设单位在工程实施过程中一切活动。</w:t>
      </w:r>
    </w:p>
    <w:p w14:paraId="720A63F9">
      <w:pPr>
        <w:pageBreakBefore w:val="0"/>
        <w:widowControl w:val="0"/>
        <w:numPr>
          <w:ilvl w:val="0"/>
          <w:numId w:val="9"/>
        </w:numPr>
        <w:tabs>
          <w:tab w:val="left" w:pos="900"/>
        </w:tabs>
        <w:kinsoku/>
        <w:wordWrap/>
        <w:overflowPunct/>
        <w:topLinePunct w:val="0"/>
        <w:bidi w:val="0"/>
        <w:adjustRightInd/>
        <w:spacing w:line="360" w:lineRule="auto"/>
        <w:ind w:left="896" w:hanging="357"/>
        <w:textAlignment w:val="auto"/>
        <w:rPr>
          <w:rFonts w:hint="eastAsia" w:ascii="宋体" w:hAnsi="宋体"/>
          <w:color w:val="000000"/>
          <w:szCs w:val="21"/>
          <w:highlight w:val="none"/>
        </w:rPr>
      </w:pPr>
      <w:r>
        <w:rPr>
          <w:rFonts w:hint="eastAsia" w:ascii="宋体" w:hAnsi="宋体"/>
          <w:color w:val="000000"/>
          <w:szCs w:val="21"/>
          <w:highlight w:val="none"/>
        </w:rPr>
        <w:t>认真对待建设单位的需求变化，并积极协商解决办法，最大限度的满足顾客需求，不贻误施工时机。</w:t>
      </w:r>
    </w:p>
    <w:p w14:paraId="564B9663">
      <w:pPr>
        <w:pageBreakBefore w:val="0"/>
        <w:widowControl w:val="0"/>
        <w:numPr>
          <w:ilvl w:val="0"/>
          <w:numId w:val="9"/>
        </w:numPr>
        <w:tabs>
          <w:tab w:val="left" w:pos="900"/>
        </w:tabs>
        <w:kinsoku/>
        <w:wordWrap/>
        <w:overflowPunct/>
        <w:topLinePunct w:val="0"/>
        <w:bidi w:val="0"/>
        <w:adjustRightInd/>
        <w:spacing w:line="360" w:lineRule="auto"/>
        <w:ind w:left="896" w:hanging="357"/>
        <w:textAlignment w:val="auto"/>
        <w:rPr>
          <w:rFonts w:hint="eastAsia" w:ascii="宋体" w:hAnsi="宋体"/>
          <w:color w:val="000000"/>
          <w:szCs w:val="21"/>
          <w:highlight w:val="none"/>
        </w:rPr>
      </w:pPr>
      <w:r>
        <w:rPr>
          <w:rFonts w:hint="eastAsia" w:ascii="宋体" w:hAnsi="宋体"/>
          <w:color w:val="000000"/>
          <w:szCs w:val="21"/>
          <w:highlight w:val="none"/>
        </w:rPr>
        <w:t>及时向建设单位通报施工中出现的问题和乙方需求，并通过协商寻求解决办法。</w:t>
      </w:r>
    </w:p>
    <w:p w14:paraId="4F56C359">
      <w:pPr>
        <w:pageBreakBefore w:val="0"/>
        <w:widowControl w:val="0"/>
        <w:kinsoku/>
        <w:wordWrap/>
        <w:overflowPunct/>
        <w:topLinePunct w:val="0"/>
        <w:bidi w:val="0"/>
        <w:adjustRightInd/>
        <w:spacing w:line="360" w:lineRule="auto"/>
        <w:textAlignment w:val="auto"/>
        <w:rPr>
          <w:rFonts w:hint="eastAsia" w:ascii="宋体" w:hAnsi="宋体"/>
          <w:color w:val="000000"/>
          <w:sz w:val="24"/>
          <w:highlight w:val="none"/>
        </w:rPr>
      </w:pPr>
    </w:p>
    <w:p w14:paraId="73FF7BF8">
      <w:pPr>
        <w:pageBreakBefore w:val="0"/>
        <w:widowControl w:val="0"/>
        <w:kinsoku/>
        <w:wordWrap/>
        <w:overflowPunct/>
        <w:topLinePunct w:val="0"/>
        <w:bidi w:val="0"/>
        <w:adjustRightInd/>
        <w:spacing w:line="360" w:lineRule="auto"/>
        <w:textAlignment w:val="auto"/>
        <w:rPr>
          <w:rFonts w:hint="eastAsia"/>
          <w:b/>
          <w:bCs/>
          <w:sz w:val="32"/>
          <w:szCs w:val="32"/>
          <w:highlight w:val="none"/>
        </w:rPr>
      </w:pPr>
      <w:r>
        <w:rPr>
          <w:rFonts w:hint="eastAsia"/>
          <w:b/>
          <w:bCs/>
          <w:sz w:val="32"/>
          <w:szCs w:val="32"/>
          <w:highlight w:val="none"/>
        </w:rPr>
        <w:br w:type="page"/>
      </w:r>
    </w:p>
    <w:p w14:paraId="3B6B0728">
      <w:pPr>
        <w:pageBreakBefore w:val="0"/>
        <w:widowControl w:val="0"/>
        <w:kinsoku/>
        <w:wordWrap/>
        <w:overflowPunct/>
        <w:topLinePunct w:val="0"/>
        <w:bidi w:val="0"/>
        <w:adjustRightInd/>
        <w:spacing w:line="360" w:lineRule="auto"/>
        <w:jc w:val="center"/>
        <w:textAlignment w:val="auto"/>
        <w:outlineLvl w:val="0"/>
        <w:rPr>
          <w:rFonts w:hint="eastAsia"/>
          <w:b/>
          <w:bCs/>
          <w:sz w:val="32"/>
          <w:szCs w:val="32"/>
          <w:highlight w:val="none"/>
        </w:rPr>
      </w:pPr>
      <w:r>
        <w:rPr>
          <w:rFonts w:hint="eastAsia"/>
          <w:b/>
          <w:bCs/>
          <w:sz w:val="32"/>
          <w:szCs w:val="32"/>
          <w:highlight w:val="none"/>
          <w:lang w:eastAsia="zh-CN"/>
        </w:rPr>
        <w:t>（</w:t>
      </w:r>
      <w:r>
        <w:rPr>
          <w:rFonts w:hint="eastAsia"/>
          <w:b/>
          <w:bCs/>
          <w:sz w:val="32"/>
          <w:szCs w:val="32"/>
          <w:highlight w:val="none"/>
          <w:lang w:val="en-US" w:eastAsia="zh-CN"/>
        </w:rPr>
        <w:t>四）</w:t>
      </w:r>
      <w:r>
        <w:rPr>
          <w:rFonts w:hint="eastAsia"/>
          <w:b/>
          <w:bCs/>
          <w:sz w:val="32"/>
          <w:szCs w:val="32"/>
          <w:highlight w:val="none"/>
        </w:rPr>
        <w:t>专项运输方案</w:t>
      </w:r>
    </w:p>
    <w:p w14:paraId="2EC4FDE9">
      <w:pPr>
        <w:pageBreakBefore w:val="0"/>
        <w:widowControl w:val="0"/>
        <w:kinsoku/>
        <w:wordWrap/>
        <w:overflowPunct/>
        <w:topLinePunct w:val="0"/>
        <w:bidi w:val="0"/>
        <w:adjustRightInd/>
        <w:spacing w:line="360" w:lineRule="auto"/>
        <w:textAlignment w:val="auto"/>
        <w:outlineLvl w:val="1"/>
        <w:rPr>
          <w:rFonts w:hint="eastAsia"/>
          <w:b/>
          <w:bCs/>
          <w:highlight w:val="none"/>
        </w:rPr>
      </w:pPr>
      <w:r>
        <w:rPr>
          <w:rFonts w:hint="eastAsia"/>
          <w:b/>
          <w:bCs/>
          <w:highlight w:val="none"/>
          <w:lang w:val="en-US" w:eastAsia="zh-CN"/>
        </w:rPr>
        <w:t>1</w:t>
      </w:r>
      <w:r>
        <w:rPr>
          <w:rFonts w:hint="eastAsia"/>
          <w:b/>
          <w:bCs/>
          <w:highlight w:val="none"/>
        </w:rPr>
        <w:t>运输方案设计原则</w:t>
      </w:r>
    </w:p>
    <w:p w14:paraId="23391AC9">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安全可靠性:安全可靠就是运输方案设计得首要原则,为此在配车装载、道路运输、捆绑加固、装卸实施等方案设计中,运用了科学分析与理论计算相结合得方法,确保方案设计科学,数据准确真实,操作实施万无一失;</w:t>
      </w:r>
    </w:p>
    <w:p w14:paraId="42F4B38C">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经济适用性:为了维护业主方得经济利益,在本运输方案得设计过程中,工程项目经理部对多套运输方案进行筛选优化,采取最优化得技术方案,采用最适合得车辆设备,降低运输费用,最大限度得减少运输成本,确保本方案得经济适用性;</w:t>
      </w:r>
    </w:p>
    <w:p w14:paraId="259A17A2">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可操作性:在运输方案制作与审定过程中,认真细致地做好前期准备,对各种可能出现得风险进行科学评估,确保设备装载、道路运输、卸车等作业能够顺利展开,以此建立本方案得可操作性;</w:t>
      </w:r>
    </w:p>
    <w:p w14:paraId="39651ADE">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高效迅速性:由于这批设备得运输质量要求高、现场路况较为复杂等情况,因此调动最适用得设备、人员,结合我公司操作类似项目得成功经验,保证按照双方既定得施工方案及相关规定执行运输操作,高效完成运输任务。</w:t>
      </w:r>
    </w:p>
    <w:p w14:paraId="27E8E152">
      <w:pPr>
        <w:pageBreakBefore w:val="0"/>
        <w:widowControl w:val="0"/>
        <w:kinsoku/>
        <w:wordWrap/>
        <w:overflowPunct/>
        <w:topLinePunct w:val="0"/>
        <w:bidi w:val="0"/>
        <w:adjustRightInd/>
        <w:spacing w:line="360" w:lineRule="auto"/>
        <w:textAlignment w:val="auto"/>
        <w:outlineLvl w:val="1"/>
        <w:rPr>
          <w:rFonts w:hint="eastAsia"/>
          <w:b/>
          <w:bCs/>
          <w:highlight w:val="none"/>
        </w:rPr>
      </w:pPr>
      <w:r>
        <w:rPr>
          <w:rFonts w:hint="eastAsia"/>
          <w:b/>
          <w:bCs/>
          <w:highlight w:val="none"/>
        </w:rPr>
        <w:t>2运输方案设计依据</w:t>
      </w:r>
    </w:p>
    <w:p w14:paraId="42FAC3E8">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设备技术参数;目前国内最先进得运输装备与技术手段;中华人民共与国颁发得现行有关行业标准及规范;类似项目得成功经验。</w:t>
      </w:r>
    </w:p>
    <w:p w14:paraId="1C162759">
      <w:pPr>
        <w:pageBreakBefore w:val="0"/>
        <w:widowControl w:val="0"/>
        <w:kinsoku/>
        <w:wordWrap/>
        <w:overflowPunct/>
        <w:topLinePunct w:val="0"/>
        <w:bidi w:val="0"/>
        <w:adjustRightInd/>
        <w:spacing w:line="360" w:lineRule="auto"/>
        <w:textAlignment w:val="auto"/>
        <w:outlineLvl w:val="1"/>
        <w:rPr>
          <w:rFonts w:hint="eastAsia"/>
          <w:b/>
          <w:bCs/>
          <w:highlight w:val="none"/>
        </w:rPr>
      </w:pPr>
      <w:r>
        <w:rPr>
          <w:rFonts w:hint="eastAsia"/>
          <w:b/>
          <w:bCs/>
          <w:highlight w:val="none"/>
        </w:rPr>
        <w:t>3运输组织方案</w:t>
      </w:r>
    </w:p>
    <w:p w14:paraId="19BE47F7">
      <w:pPr>
        <w:pageBreakBefore w:val="0"/>
        <w:widowControl w:val="0"/>
        <w:kinsoku/>
        <w:wordWrap/>
        <w:overflowPunct/>
        <w:topLinePunct w:val="0"/>
        <w:bidi w:val="0"/>
        <w:adjustRightInd/>
        <w:spacing w:line="360" w:lineRule="auto"/>
        <w:textAlignment w:val="auto"/>
        <w:outlineLvl w:val="2"/>
        <w:rPr>
          <w:rFonts w:hint="eastAsia"/>
          <w:highlight w:val="none"/>
        </w:rPr>
      </w:pPr>
      <w:bookmarkStart w:id="708" w:name="_Toc21986"/>
      <w:bookmarkStart w:id="709" w:name="_Toc32214"/>
      <w:bookmarkStart w:id="710" w:name="_Toc16151"/>
      <w:bookmarkStart w:id="711" w:name="_Toc19654"/>
      <w:r>
        <w:rPr>
          <w:rFonts w:hint="eastAsia"/>
          <w:highlight w:val="none"/>
          <w:lang w:val="en-US" w:eastAsia="zh-CN"/>
        </w:rPr>
        <w:t>3.1</w:t>
      </w:r>
      <w:r>
        <w:rPr>
          <w:rFonts w:hint="eastAsia"/>
          <w:highlight w:val="none"/>
        </w:rPr>
        <w:t>运输组织设计</w:t>
      </w:r>
      <w:bookmarkEnd w:id="708"/>
      <w:bookmarkEnd w:id="709"/>
      <w:bookmarkEnd w:id="710"/>
      <w:bookmarkEnd w:id="711"/>
    </w:p>
    <w:p w14:paraId="33DB9E61">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为了安全、优质、按时完成运输任务，成立专门的运输部门，作为本公司的一个机构代表公司行使权力，全面负责该机构的对外业务联系和内部协调组织管理，确保在运输作业过程中处于受控状态。</w:t>
      </w:r>
    </w:p>
    <w:p w14:paraId="0B57CC4E">
      <w:pPr>
        <w:pageBreakBefore w:val="0"/>
        <w:widowControl w:val="0"/>
        <w:kinsoku/>
        <w:wordWrap/>
        <w:overflowPunct/>
        <w:topLinePunct w:val="0"/>
        <w:bidi w:val="0"/>
        <w:adjustRightInd/>
        <w:spacing w:line="360" w:lineRule="auto"/>
        <w:textAlignment w:val="auto"/>
        <w:outlineLvl w:val="2"/>
        <w:rPr>
          <w:rFonts w:hint="eastAsia"/>
          <w:highlight w:val="none"/>
        </w:rPr>
      </w:pPr>
      <w:bookmarkStart w:id="712" w:name="_Toc18668"/>
      <w:bookmarkStart w:id="713" w:name="_Toc16077"/>
      <w:bookmarkStart w:id="714" w:name="_Toc32057"/>
      <w:bookmarkStart w:id="715" w:name="_Toc4947"/>
      <w:r>
        <w:rPr>
          <w:rFonts w:hint="eastAsia"/>
          <w:highlight w:val="none"/>
          <w:lang w:val="en-US" w:eastAsia="zh-CN"/>
        </w:rPr>
        <w:t>3.2</w:t>
      </w:r>
      <w:r>
        <w:rPr>
          <w:rFonts w:hint="eastAsia"/>
          <w:highlight w:val="none"/>
        </w:rPr>
        <w:t>运输作业组织措施</w:t>
      </w:r>
      <w:bookmarkEnd w:id="712"/>
      <w:bookmarkEnd w:id="713"/>
      <w:bookmarkEnd w:id="714"/>
      <w:bookmarkEnd w:id="715"/>
    </w:p>
    <w:p w14:paraId="42457060">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为了安全、优质、按时完成设备运输任务，本公司在运输前成立运输部门,运输部作为公司的一个机构代表项目部行使权利，全面负责该部门的对外业务联系和内部协调组织管理,确保设备在运输作业过程中处于受控状态。</w:t>
      </w:r>
    </w:p>
    <w:p w14:paraId="7CF4FADF">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➢公司指定专人担任部门经理.</w:t>
      </w:r>
    </w:p>
    <w:p w14:paraId="5D4941B5">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➢运输部由技术组、安全组、质量组、外勤组组成。具体分工负责运输项目的各项工作。运输作业过程中组织四个作业组，分别在装卸、运输作业过程中相互配合，前后衔接.</w:t>
      </w:r>
    </w:p>
    <w:p w14:paraId="5E6AB0F7">
      <w:pPr>
        <w:pageBreakBefore w:val="0"/>
        <w:widowControl w:val="0"/>
        <w:kinsoku/>
        <w:wordWrap/>
        <w:overflowPunct/>
        <w:topLinePunct w:val="0"/>
        <w:bidi w:val="0"/>
        <w:adjustRightInd/>
        <w:spacing w:line="360" w:lineRule="auto"/>
        <w:textAlignment w:val="auto"/>
        <w:outlineLvl w:val="2"/>
        <w:rPr>
          <w:rFonts w:hint="eastAsia"/>
          <w:highlight w:val="none"/>
        </w:rPr>
      </w:pPr>
      <w:bookmarkStart w:id="716" w:name="_Toc3286"/>
      <w:bookmarkStart w:id="717" w:name="_Toc3951"/>
      <w:bookmarkStart w:id="718" w:name="_Toc29729"/>
      <w:bookmarkStart w:id="719" w:name="_Toc6508"/>
      <w:r>
        <w:rPr>
          <w:rFonts w:hint="eastAsia"/>
          <w:highlight w:val="none"/>
          <w:lang w:val="en-US" w:eastAsia="zh-CN"/>
        </w:rPr>
        <w:t>3.3</w:t>
      </w:r>
      <w:r>
        <w:rPr>
          <w:rFonts w:hint="eastAsia"/>
          <w:highlight w:val="none"/>
        </w:rPr>
        <w:t>运输部组织结构图如下:</w:t>
      </w:r>
      <w:bookmarkEnd w:id="716"/>
      <w:bookmarkEnd w:id="717"/>
      <w:bookmarkEnd w:id="718"/>
      <w:bookmarkEnd w:id="719"/>
    </w:p>
    <w:p w14:paraId="3D509265">
      <w:pPr>
        <w:pageBreakBefore w:val="0"/>
        <w:widowControl w:val="0"/>
        <w:kinsoku/>
        <w:wordWrap/>
        <w:overflowPunct/>
        <w:topLinePunct w:val="0"/>
        <w:bidi w:val="0"/>
        <w:adjustRightInd/>
        <w:spacing w:line="360" w:lineRule="auto"/>
        <w:textAlignment w:val="auto"/>
        <w:rPr>
          <w:rFonts w:hint="eastAsia"/>
          <w:highlight w:val="none"/>
        </w:rPr>
      </w:pPr>
      <w:r>
        <w:rPr>
          <w:rFonts w:hint="eastAsia" w:ascii="仿宋" w:hAnsi="仿宋" w:cs="仿宋"/>
          <w:szCs w:val="24"/>
          <w:highlight w:val="none"/>
        </w:rPr>
        <mc:AlternateContent>
          <mc:Choice Requires="wpc">
            <w:drawing>
              <wp:inline distT="0" distB="0" distL="114300" distR="114300">
                <wp:extent cx="5714365" cy="3863340"/>
                <wp:effectExtent l="17780" t="0" r="40005" b="0"/>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9" name="棱台 29"/>
                        <wps:cNvSpPr/>
                        <wps:spPr>
                          <a:xfrm>
                            <a:off x="2143069" y="18227"/>
                            <a:ext cx="1257365" cy="519827"/>
                          </a:xfrm>
                          <a:prstGeom prst="bevel">
                            <a:avLst>
                              <a:gd name="adj" fmla="val 12500"/>
                            </a:avLst>
                          </a:prstGeom>
                          <a:solidFill>
                            <a:srgbClr val="CCFFCC"/>
                          </a:solidFill>
                          <a:ln w="9525" cap="flat" cmpd="sng">
                            <a:solidFill>
                              <a:srgbClr val="C0C0C0"/>
                            </a:solidFill>
                            <a:prstDash val="solid"/>
                            <a:miter/>
                            <a:headEnd type="none" w="med" len="med"/>
                            <a:tailEnd type="none" w="med" len="med"/>
                          </a:ln>
                          <a:effectLst>
                            <a:prstShdw prst="shdw17" dist="17961" dir="13499999">
                              <a:srgbClr val="C0C0C0">
                                <a:gamma/>
                                <a:shade val="60000"/>
                                <a:invGamma/>
                              </a:srgbClr>
                            </a:prstShdw>
                          </a:effectLst>
                        </wps:spPr>
                        <wps:txbx>
                          <w:txbxContent>
                            <w:p w14:paraId="1C950B6A">
                              <w:pPr>
                                <w:jc w:val="center"/>
                                <w:rPr>
                                  <w:rFonts w:ascii="仿宋" w:hAnsi="仿宋" w:cs="仿宋"/>
                                  <w:color w:val="0000FF"/>
                                </w:rPr>
                              </w:pPr>
                              <w:r>
                                <w:rPr>
                                  <w:rFonts w:hint="eastAsia" w:ascii="仿宋" w:hAnsi="仿宋" w:cs="仿宋"/>
                                  <w:color w:val="0000FF"/>
                                </w:rPr>
                                <w:t>部门经理</w:t>
                              </w:r>
                            </w:p>
                            <w:p w14:paraId="1CE3A459">
                              <w:pPr>
                                <w:jc w:val="center"/>
                                <w:rPr>
                                  <w:color w:val="0000FF"/>
                                </w:rPr>
                              </w:pPr>
                            </w:p>
                          </w:txbxContent>
                        </wps:txbx>
                        <wps:bodyPr upright="1"/>
                      </wps:wsp>
                      <wps:wsp>
                        <wps:cNvPr id="90" name="棱台 32"/>
                        <wps:cNvSpPr/>
                        <wps:spPr>
                          <a:xfrm>
                            <a:off x="799544" y="1287537"/>
                            <a:ext cx="1257365" cy="495767"/>
                          </a:xfrm>
                          <a:prstGeom prst="bevel">
                            <a:avLst>
                              <a:gd name="adj" fmla="val 12500"/>
                            </a:avLst>
                          </a:prstGeom>
                          <a:solidFill>
                            <a:srgbClr val="CCFFCC"/>
                          </a:solidFill>
                          <a:ln w="9525" cap="flat" cmpd="sng">
                            <a:solidFill>
                              <a:srgbClr val="C0C0C0"/>
                            </a:solidFill>
                            <a:prstDash val="solid"/>
                            <a:miter/>
                            <a:headEnd type="none" w="med" len="med"/>
                            <a:tailEnd type="none" w="med" len="med"/>
                          </a:ln>
                          <a:effectLst>
                            <a:prstShdw prst="shdw17" dist="17961" dir="13499999">
                              <a:srgbClr val="C0C0C0">
                                <a:gamma/>
                                <a:shade val="60000"/>
                                <a:invGamma/>
                              </a:srgbClr>
                            </a:prstShdw>
                          </a:effectLst>
                        </wps:spPr>
                        <wps:txbx>
                          <w:txbxContent>
                            <w:p w14:paraId="6BE95E51">
                              <w:pPr>
                                <w:jc w:val="center"/>
                                <w:rPr>
                                  <w:rFonts w:ascii="仿宋" w:hAnsi="仿宋" w:cs="仿宋"/>
                                  <w:color w:val="0000FF"/>
                                </w:rPr>
                              </w:pPr>
                              <w:r>
                                <w:rPr>
                                  <w:rFonts w:hint="eastAsia" w:ascii="仿宋" w:hAnsi="仿宋" w:cs="仿宋"/>
                                  <w:color w:val="0000FF"/>
                                </w:rPr>
                                <w:t>部门副经理</w:t>
                              </w:r>
                            </w:p>
                          </w:txbxContent>
                        </wps:txbx>
                        <wps:bodyPr upright="1"/>
                      </wps:wsp>
                      <wps:wsp>
                        <wps:cNvPr id="91" name="棱台 35"/>
                        <wps:cNvSpPr/>
                        <wps:spPr>
                          <a:xfrm>
                            <a:off x="3542819" y="1287537"/>
                            <a:ext cx="1257365" cy="495767"/>
                          </a:xfrm>
                          <a:prstGeom prst="bevel">
                            <a:avLst>
                              <a:gd name="adj" fmla="val 12500"/>
                            </a:avLst>
                          </a:prstGeom>
                          <a:solidFill>
                            <a:srgbClr val="CCFFCC"/>
                          </a:solidFill>
                          <a:ln w="9525" cap="flat" cmpd="sng">
                            <a:solidFill>
                              <a:srgbClr val="C0C0C0"/>
                            </a:solidFill>
                            <a:prstDash val="solid"/>
                            <a:miter/>
                            <a:headEnd type="none" w="med" len="med"/>
                            <a:tailEnd type="none" w="med" len="med"/>
                          </a:ln>
                          <a:effectLst>
                            <a:prstShdw prst="shdw17" dist="17961" dir="13499999">
                              <a:srgbClr val="C0C0C0">
                                <a:gamma/>
                                <a:shade val="60000"/>
                                <a:invGamma/>
                              </a:srgbClr>
                            </a:prstShdw>
                          </a:effectLst>
                        </wps:spPr>
                        <wps:txbx>
                          <w:txbxContent>
                            <w:p w14:paraId="535ECB26">
                              <w:pPr>
                                <w:jc w:val="center"/>
                                <w:rPr>
                                  <w:rFonts w:ascii="仿宋" w:hAnsi="仿宋" w:cs="仿宋"/>
                                  <w:color w:val="0000FF"/>
                                </w:rPr>
                              </w:pPr>
                              <w:r>
                                <w:rPr>
                                  <w:rFonts w:hint="eastAsia" w:ascii="仿宋" w:hAnsi="仿宋" w:cs="仿宋"/>
                                  <w:color w:val="0000FF"/>
                                </w:rPr>
                                <w:t>专项工程师</w:t>
                              </w:r>
                            </w:p>
                          </w:txbxContent>
                        </wps:txbx>
                        <wps:bodyPr upright="1"/>
                      </wps:wsp>
                      <wps:wsp>
                        <wps:cNvPr id="92" name="棱台 39"/>
                        <wps:cNvSpPr/>
                        <wps:spPr>
                          <a:xfrm>
                            <a:off x="0" y="2278343"/>
                            <a:ext cx="1257365" cy="495038"/>
                          </a:xfrm>
                          <a:prstGeom prst="bevel">
                            <a:avLst>
                              <a:gd name="adj" fmla="val 12500"/>
                            </a:avLst>
                          </a:prstGeom>
                          <a:solidFill>
                            <a:srgbClr val="CCFFCC"/>
                          </a:solidFill>
                          <a:ln w="9525" cap="flat" cmpd="sng">
                            <a:solidFill>
                              <a:srgbClr val="C0C0C0"/>
                            </a:solidFill>
                            <a:prstDash val="solid"/>
                            <a:miter/>
                            <a:headEnd type="none" w="med" len="med"/>
                            <a:tailEnd type="none" w="med" len="med"/>
                          </a:ln>
                          <a:effectLst>
                            <a:prstShdw prst="shdw17" dist="17961" dir="13499999">
                              <a:srgbClr val="C0C0C0">
                                <a:gamma/>
                                <a:shade val="60000"/>
                                <a:invGamma/>
                              </a:srgbClr>
                            </a:prstShdw>
                          </a:effectLst>
                        </wps:spPr>
                        <wps:txbx>
                          <w:txbxContent>
                            <w:p w14:paraId="1BEC7E48">
                              <w:pPr>
                                <w:jc w:val="center"/>
                                <w:rPr>
                                  <w:rFonts w:ascii="仿宋" w:hAnsi="仿宋" w:cs="仿宋"/>
                                  <w:color w:val="0000FF"/>
                                </w:rPr>
                              </w:pPr>
                              <w:r>
                                <w:rPr>
                                  <w:rFonts w:hint="eastAsia" w:ascii="仿宋" w:hAnsi="仿宋" w:cs="仿宋"/>
                                  <w:color w:val="0000FF"/>
                                </w:rPr>
                                <w:t>调度负责人</w:t>
                              </w:r>
                            </w:p>
                          </w:txbxContent>
                        </wps:txbx>
                        <wps:bodyPr upright="1"/>
                      </wps:wsp>
                      <wps:wsp>
                        <wps:cNvPr id="93" name="棱台 42"/>
                        <wps:cNvSpPr/>
                        <wps:spPr>
                          <a:xfrm>
                            <a:off x="1371272" y="2278343"/>
                            <a:ext cx="1371272" cy="495038"/>
                          </a:xfrm>
                          <a:prstGeom prst="bevel">
                            <a:avLst>
                              <a:gd name="adj" fmla="val 12500"/>
                            </a:avLst>
                          </a:prstGeom>
                          <a:solidFill>
                            <a:srgbClr val="CCFFCC"/>
                          </a:solidFill>
                          <a:ln w="9525" cap="flat" cmpd="sng">
                            <a:solidFill>
                              <a:srgbClr val="C0C0C0"/>
                            </a:solidFill>
                            <a:prstDash val="solid"/>
                            <a:miter/>
                            <a:headEnd type="none" w="med" len="med"/>
                            <a:tailEnd type="none" w="med" len="med"/>
                          </a:ln>
                          <a:effectLst>
                            <a:prstShdw prst="shdw17" dist="17961" dir="13499999">
                              <a:srgbClr val="C0C0C0">
                                <a:gamma/>
                                <a:shade val="60000"/>
                                <a:invGamma/>
                              </a:srgbClr>
                            </a:prstShdw>
                          </a:effectLst>
                        </wps:spPr>
                        <wps:txbx>
                          <w:txbxContent>
                            <w:p w14:paraId="7ACD4308">
                              <w:pPr>
                                <w:jc w:val="center"/>
                                <w:rPr>
                                  <w:rFonts w:ascii="仿宋" w:hAnsi="仿宋" w:cs="仿宋"/>
                                  <w:color w:val="0000FF"/>
                                </w:rPr>
                              </w:pPr>
                              <w:r>
                                <w:rPr>
                                  <w:rFonts w:hint="eastAsia" w:ascii="仿宋" w:hAnsi="仿宋" w:cs="仿宋"/>
                                  <w:color w:val="0000FF"/>
                                </w:rPr>
                                <w:t>安全负责人</w:t>
                              </w:r>
                            </w:p>
                          </w:txbxContent>
                        </wps:txbx>
                        <wps:bodyPr upright="1"/>
                      </wps:wsp>
                      <wps:wsp>
                        <wps:cNvPr id="94" name="棱台 43"/>
                        <wps:cNvSpPr/>
                        <wps:spPr>
                          <a:xfrm>
                            <a:off x="3085728" y="2278343"/>
                            <a:ext cx="1257365" cy="495038"/>
                          </a:xfrm>
                          <a:prstGeom prst="bevel">
                            <a:avLst>
                              <a:gd name="adj" fmla="val 12500"/>
                            </a:avLst>
                          </a:prstGeom>
                          <a:solidFill>
                            <a:srgbClr val="CCFFCC"/>
                          </a:solidFill>
                          <a:ln w="9525" cap="flat" cmpd="sng">
                            <a:solidFill>
                              <a:srgbClr val="C0C0C0"/>
                            </a:solidFill>
                            <a:prstDash val="solid"/>
                            <a:miter/>
                            <a:headEnd type="none" w="med" len="med"/>
                            <a:tailEnd type="none" w="med" len="med"/>
                          </a:ln>
                          <a:effectLst>
                            <a:prstShdw prst="shdw17" dist="17961" dir="13499999">
                              <a:srgbClr val="C0C0C0">
                                <a:gamma/>
                                <a:shade val="60000"/>
                                <a:invGamma/>
                              </a:srgbClr>
                            </a:prstShdw>
                          </a:effectLst>
                        </wps:spPr>
                        <wps:txbx>
                          <w:txbxContent>
                            <w:p w14:paraId="7D9FE396">
                              <w:pPr>
                                <w:jc w:val="center"/>
                                <w:rPr>
                                  <w:rFonts w:ascii="仿宋" w:hAnsi="仿宋" w:cs="仿宋"/>
                                  <w:color w:val="0000FF"/>
                                </w:rPr>
                              </w:pPr>
                              <w:r>
                                <w:rPr>
                                  <w:rFonts w:hint="eastAsia" w:ascii="仿宋" w:hAnsi="仿宋" w:cs="仿宋"/>
                                  <w:color w:val="0000FF"/>
                                </w:rPr>
                                <w:t>质量负责人</w:t>
                              </w:r>
                            </w:p>
                          </w:txbxContent>
                        </wps:txbx>
                        <wps:bodyPr upright="1"/>
                      </wps:wsp>
                      <wps:wsp>
                        <wps:cNvPr id="95" name="棱台 45"/>
                        <wps:cNvSpPr/>
                        <wps:spPr>
                          <a:xfrm>
                            <a:off x="4457730" y="2278343"/>
                            <a:ext cx="1256635" cy="495038"/>
                          </a:xfrm>
                          <a:prstGeom prst="bevel">
                            <a:avLst>
                              <a:gd name="adj" fmla="val 12500"/>
                            </a:avLst>
                          </a:prstGeom>
                          <a:solidFill>
                            <a:srgbClr val="CCFFCC"/>
                          </a:solidFill>
                          <a:ln w="9525" cap="flat" cmpd="sng">
                            <a:solidFill>
                              <a:srgbClr val="C0C0C0"/>
                            </a:solidFill>
                            <a:prstDash val="solid"/>
                            <a:miter/>
                            <a:headEnd type="none" w="med" len="med"/>
                            <a:tailEnd type="none" w="med" len="med"/>
                          </a:ln>
                          <a:effectLst>
                            <a:prstShdw prst="shdw17" dist="17961" dir="13499999">
                              <a:srgbClr val="C0C0C0">
                                <a:gamma/>
                                <a:shade val="60000"/>
                                <a:invGamma/>
                              </a:srgbClr>
                            </a:prstShdw>
                          </a:effectLst>
                        </wps:spPr>
                        <wps:txbx>
                          <w:txbxContent>
                            <w:p w14:paraId="46A2DBB0">
                              <w:pPr>
                                <w:jc w:val="center"/>
                                <w:rPr>
                                  <w:rFonts w:ascii="仿宋" w:hAnsi="仿宋" w:cs="仿宋"/>
                                  <w:color w:val="0000FF"/>
                                </w:rPr>
                              </w:pPr>
                              <w:r>
                                <w:rPr>
                                  <w:rFonts w:hint="eastAsia" w:ascii="仿宋" w:hAnsi="仿宋" w:cs="仿宋"/>
                                  <w:color w:val="0000FF"/>
                                </w:rPr>
                                <w:t>外勤负责人</w:t>
                              </w:r>
                            </w:p>
                          </w:txbxContent>
                        </wps:txbx>
                        <wps:bodyPr upright="1"/>
                      </wps:wsp>
                      <wps:wsp>
                        <wps:cNvPr id="96" name="棱台 47"/>
                        <wps:cNvSpPr/>
                        <wps:spPr>
                          <a:xfrm>
                            <a:off x="914182" y="3268419"/>
                            <a:ext cx="1193109" cy="494309"/>
                          </a:xfrm>
                          <a:prstGeom prst="bevel">
                            <a:avLst>
                              <a:gd name="adj" fmla="val 12500"/>
                            </a:avLst>
                          </a:prstGeom>
                          <a:solidFill>
                            <a:srgbClr val="CCFFCC"/>
                          </a:solidFill>
                          <a:ln w="9525" cap="flat" cmpd="sng">
                            <a:solidFill>
                              <a:srgbClr val="C0C0C0"/>
                            </a:solidFill>
                            <a:prstDash val="solid"/>
                            <a:miter/>
                            <a:headEnd type="none" w="med" len="med"/>
                            <a:tailEnd type="none" w="med" len="med"/>
                          </a:ln>
                          <a:effectLst>
                            <a:prstShdw prst="shdw17" dist="17961" dir="13499999">
                              <a:srgbClr val="C0C0C0">
                                <a:gamma/>
                                <a:shade val="60000"/>
                                <a:invGamma/>
                              </a:srgbClr>
                            </a:prstShdw>
                          </a:effectLst>
                        </wps:spPr>
                        <wps:txbx>
                          <w:txbxContent>
                            <w:p w14:paraId="6161CC7B">
                              <w:pPr>
                                <w:jc w:val="center"/>
                                <w:rPr>
                                  <w:rFonts w:ascii="仿宋" w:hAnsi="仿宋" w:cs="仿宋"/>
                                  <w:color w:val="0000FF"/>
                                </w:rPr>
                              </w:pPr>
                              <w:r>
                                <w:rPr>
                                  <w:rFonts w:hint="eastAsia" w:ascii="仿宋" w:hAnsi="仿宋" w:cs="仿宋"/>
                                  <w:color w:val="0000FF"/>
                                </w:rPr>
                                <w:t>装卸负责人</w:t>
                              </w:r>
                            </w:p>
                          </w:txbxContent>
                        </wps:txbx>
                        <wps:bodyPr upright="1"/>
                      </wps:wsp>
                      <wps:wsp>
                        <wps:cNvPr id="97" name="棱台 49"/>
                        <wps:cNvSpPr/>
                        <wps:spPr>
                          <a:xfrm>
                            <a:off x="3428911" y="3268419"/>
                            <a:ext cx="1599818" cy="495038"/>
                          </a:xfrm>
                          <a:prstGeom prst="bevel">
                            <a:avLst>
                              <a:gd name="adj" fmla="val 12500"/>
                            </a:avLst>
                          </a:prstGeom>
                          <a:solidFill>
                            <a:srgbClr val="CCFFCC"/>
                          </a:solidFill>
                          <a:ln w="9525" cap="flat" cmpd="sng">
                            <a:solidFill>
                              <a:srgbClr val="C0C0C0"/>
                            </a:solidFill>
                            <a:prstDash val="solid"/>
                            <a:miter/>
                            <a:headEnd type="none" w="med" len="med"/>
                            <a:tailEnd type="none" w="med" len="med"/>
                          </a:ln>
                          <a:effectLst>
                            <a:prstShdw prst="shdw17" dist="17961" dir="13499999">
                              <a:srgbClr val="C0C0C0">
                                <a:gamma/>
                                <a:shade val="60000"/>
                                <a:invGamma/>
                              </a:srgbClr>
                            </a:prstShdw>
                          </a:effectLst>
                        </wps:spPr>
                        <wps:txbx>
                          <w:txbxContent>
                            <w:p w14:paraId="7A001E6A">
                              <w:pPr>
                                <w:jc w:val="center"/>
                                <w:rPr>
                                  <w:rFonts w:ascii="仿宋" w:hAnsi="仿宋" w:cs="仿宋"/>
                                  <w:color w:val="0000FF"/>
                                </w:rPr>
                              </w:pPr>
                              <w:r>
                                <w:rPr>
                                  <w:rFonts w:hint="eastAsia" w:ascii="仿宋" w:hAnsi="仿宋" w:cs="仿宋"/>
                                  <w:color w:val="0000FF"/>
                                </w:rPr>
                                <w:t>运输负责人</w:t>
                              </w:r>
                            </w:p>
                          </w:txbxContent>
                        </wps:txbx>
                        <wps:bodyPr upright="1"/>
                      </wps:wsp>
                      <wps:wsp>
                        <wps:cNvPr id="99" name="直接连接符 50"/>
                        <wps:cNvCnPr/>
                        <wps:spPr>
                          <a:xfrm flipH="1">
                            <a:off x="1828363" y="990806"/>
                            <a:ext cx="914182" cy="0"/>
                          </a:xfrm>
                          <a:prstGeom prst="line">
                            <a:avLst/>
                          </a:prstGeom>
                          <a:ln w="9525" cap="flat" cmpd="sng">
                            <a:solidFill>
                              <a:srgbClr val="000000"/>
                            </a:solidFill>
                            <a:prstDash val="solid"/>
                            <a:headEnd type="none" w="med" len="med"/>
                            <a:tailEnd type="none" w="med" len="med"/>
                          </a:ln>
                        </wps:spPr>
                        <wps:bodyPr/>
                      </wps:wsp>
                      <wps:wsp>
                        <wps:cNvPr id="100" name="直接连接符 59"/>
                        <wps:cNvCnPr/>
                        <wps:spPr>
                          <a:xfrm>
                            <a:off x="1828363" y="1783304"/>
                            <a:ext cx="0" cy="197578"/>
                          </a:xfrm>
                          <a:prstGeom prst="line">
                            <a:avLst/>
                          </a:prstGeom>
                          <a:ln w="9525" cap="flat" cmpd="sng">
                            <a:solidFill>
                              <a:srgbClr val="000000"/>
                            </a:solidFill>
                            <a:prstDash val="solid"/>
                            <a:headEnd type="none" w="med" len="med"/>
                            <a:tailEnd type="none" w="med" len="med"/>
                          </a:ln>
                        </wps:spPr>
                        <wps:bodyPr/>
                      </wps:wsp>
                      <wps:wsp>
                        <wps:cNvPr id="101" name="直接连接符 65"/>
                        <wps:cNvCnPr/>
                        <wps:spPr>
                          <a:xfrm>
                            <a:off x="3886002" y="1783304"/>
                            <a:ext cx="730" cy="197578"/>
                          </a:xfrm>
                          <a:prstGeom prst="line">
                            <a:avLst/>
                          </a:prstGeom>
                          <a:ln w="9525" cap="flat" cmpd="sng">
                            <a:solidFill>
                              <a:srgbClr val="000000"/>
                            </a:solidFill>
                            <a:prstDash val="solid"/>
                            <a:headEnd type="none" w="med" len="med"/>
                            <a:tailEnd type="none" w="med" len="med"/>
                          </a:ln>
                        </wps:spPr>
                        <wps:bodyPr/>
                      </wps:wsp>
                      <wps:wsp>
                        <wps:cNvPr id="102" name="直接连接符 67"/>
                        <wps:cNvCnPr/>
                        <wps:spPr>
                          <a:xfrm>
                            <a:off x="1828363" y="1980882"/>
                            <a:ext cx="1714456" cy="0"/>
                          </a:xfrm>
                          <a:prstGeom prst="line">
                            <a:avLst/>
                          </a:prstGeom>
                          <a:ln w="9525" cap="flat" cmpd="sng">
                            <a:solidFill>
                              <a:srgbClr val="000000"/>
                            </a:solidFill>
                            <a:prstDash val="solid"/>
                            <a:headEnd type="none" w="med" len="med"/>
                            <a:tailEnd type="none" w="med" len="med"/>
                          </a:ln>
                        </wps:spPr>
                        <wps:bodyPr/>
                      </wps:wsp>
                      <wps:wsp>
                        <wps:cNvPr id="103" name="直接连接符 68"/>
                        <wps:cNvCnPr/>
                        <wps:spPr>
                          <a:xfrm flipH="1">
                            <a:off x="1142727" y="1980882"/>
                            <a:ext cx="685636" cy="0"/>
                          </a:xfrm>
                          <a:prstGeom prst="line">
                            <a:avLst/>
                          </a:prstGeom>
                          <a:ln w="9525" cap="flat" cmpd="sng">
                            <a:solidFill>
                              <a:srgbClr val="000000"/>
                            </a:solidFill>
                            <a:prstDash val="solid"/>
                            <a:headEnd type="none" w="med" len="med"/>
                            <a:tailEnd type="none" w="med" len="med"/>
                          </a:ln>
                        </wps:spPr>
                        <wps:bodyPr/>
                      </wps:wsp>
                      <wps:wsp>
                        <wps:cNvPr id="104" name="直接连接符 69"/>
                        <wps:cNvCnPr/>
                        <wps:spPr>
                          <a:xfrm>
                            <a:off x="685636" y="1980882"/>
                            <a:ext cx="730" cy="297460"/>
                          </a:xfrm>
                          <a:prstGeom prst="line">
                            <a:avLst/>
                          </a:prstGeom>
                          <a:ln w="9525" cap="flat" cmpd="sng">
                            <a:solidFill>
                              <a:srgbClr val="000000"/>
                            </a:solidFill>
                            <a:prstDash val="solid"/>
                            <a:headEnd type="none" w="med" len="med"/>
                            <a:tailEnd type="none" w="med" len="med"/>
                          </a:ln>
                        </wps:spPr>
                        <wps:bodyPr/>
                      </wps:wsp>
                      <wps:wsp>
                        <wps:cNvPr id="110" name="直接连接符 71"/>
                        <wps:cNvCnPr/>
                        <wps:spPr>
                          <a:xfrm flipH="1">
                            <a:off x="2285454" y="1980882"/>
                            <a:ext cx="730" cy="297460"/>
                          </a:xfrm>
                          <a:prstGeom prst="line">
                            <a:avLst/>
                          </a:prstGeom>
                          <a:ln w="9525" cap="flat" cmpd="sng">
                            <a:solidFill>
                              <a:srgbClr val="000000"/>
                            </a:solidFill>
                            <a:prstDash val="solid"/>
                            <a:headEnd type="none" w="med" len="med"/>
                            <a:tailEnd type="none" w="med" len="med"/>
                          </a:ln>
                        </wps:spPr>
                        <wps:bodyPr/>
                      </wps:wsp>
                      <wps:wsp>
                        <wps:cNvPr id="112" name="直接连接符 72"/>
                        <wps:cNvCnPr/>
                        <wps:spPr>
                          <a:xfrm>
                            <a:off x="3542819" y="1980882"/>
                            <a:ext cx="730" cy="297460"/>
                          </a:xfrm>
                          <a:prstGeom prst="line">
                            <a:avLst/>
                          </a:prstGeom>
                          <a:ln w="9525" cap="flat" cmpd="sng">
                            <a:solidFill>
                              <a:srgbClr val="000000"/>
                            </a:solidFill>
                            <a:prstDash val="solid"/>
                            <a:headEnd type="none" w="med" len="med"/>
                            <a:tailEnd type="none" w="med" len="med"/>
                          </a:ln>
                        </wps:spPr>
                        <wps:bodyPr/>
                      </wps:wsp>
                      <wps:wsp>
                        <wps:cNvPr id="114" name="直接连接符 76"/>
                        <wps:cNvCnPr/>
                        <wps:spPr>
                          <a:xfrm>
                            <a:off x="3542819" y="1980882"/>
                            <a:ext cx="1142727" cy="0"/>
                          </a:xfrm>
                          <a:prstGeom prst="line">
                            <a:avLst/>
                          </a:prstGeom>
                          <a:ln w="9525" cap="flat" cmpd="sng">
                            <a:solidFill>
                              <a:srgbClr val="000000"/>
                            </a:solidFill>
                            <a:prstDash val="solid"/>
                            <a:headEnd type="none" w="med" len="med"/>
                            <a:tailEnd type="none" w="med" len="med"/>
                          </a:ln>
                        </wps:spPr>
                        <wps:bodyPr/>
                      </wps:wsp>
                      <wps:wsp>
                        <wps:cNvPr id="115" name="直接连接符 79"/>
                        <wps:cNvCnPr/>
                        <wps:spPr>
                          <a:xfrm>
                            <a:off x="5028729" y="1980882"/>
                            <a:ext cx="730" cy="297460"/>
                          </a:xfrm>
                          <a:prstGeom prst="line">
                            <a:avLst/>
                          </a:prstGeom>
                          <a:ln w="9525" cap="flat" cmpd="sng">
                            <a:solidFill>
                              <a:srgbClr val="000000"/>
                            </a:solidFill>
                            <a:prstDash val="solid"/>
                            <a:headEnd type="none" w="med" len="med"/>
                            <a:tailEnd type="none" w="med" len="med"/>
                          </a:ln>
                        </wps:spPr>
                        <wps:bodyPr/>
                      </wps:wsp>
                      <wps:wsp>
                        <wps:cNvPr id="116" name="直接连接符 80"/>
                        <wps:cNvCnPr/>
                        <wps:spPr>
                          <a:xfrm>
                            <a:off x="685636" y="2773381"/>
                            <a:ext cx="730" cy="198307"/>
                          </a:xfrm>
                          <a:prstGeom prst="line">
                            <a:avLst/>
                          </a:prstGeom>
                          <a:ln w="9525" cap="flat" cmpd="sng">
                            <a:solidFill>
                              <a:srgbClr val="000000"/>
                            </a:solidFill>
                            <a:prstDash val="solid"/>
                            <a:headEnd type="none" w="med" len="med"/>
                            <a:tailEnd type="none" w="med" len="med"/>
                          </a:ln>
                        </wps:spPr>
                        <wps:bodyPr/>
                      </wps:wsp>
                      <wps:wsp>
                        <wps:cNvPr id="117" name="直接连接符 81"/>
                        <wps:cNvCnPr/>
                        <wps:spPr>
                          <a:xfrm>
                            <a:off x="2285454" y="2773381"/>
                            <a:ext cx="730" cy="198307"/>
                          </a:xfrm>
                          <a:prstGeom prst="line">
                            <a:avLst/>
                          </a:prstGeom>
                          <a:ln w="9525" cap="flat" cmpd="sng">
                            <a:solidFill>
                              <a:srgbClr val="000000"/>
                            </a:solidFill>
                            <a:prstDash val="solid"/>
                            <a:headEnd type="none" w="med" len="med"/>
                            <a:tailEnd type="none" w="med" len="med"/>
                          </a:ln>
                        </wps:spPr>
                        <wps:bodyPr/>
                      </wps:wsp>
                      <wps:wsp>
                        <wps:cNvPr id="118" name="直接连接符 82"/>
                        <wps:cNvCnPr/>
                        <wps:spPr>
                          <a:xfrm>
                            <a:off x="3542819" y="2773381"/>
                            <a:ext cx="0" cy="198307"/>
                          </a:xfrm>
                          <a:prstGeom prst="line">
                            <a:avLst/>
                          </a:prstGeom>
                          <a:ln w="9525" cap="flat" cmpd="sng">
                            <a:solidFill>
                              <a:srgbClr val="000000"/>
                            </a:solidFill>
                            <a:prstDash val="solid"/>
                            <a:headEnd type="none" w="med" len="med"/>
                            <a:tailEnd type="none" w="med" len="med"/>
                          </a:ln>
                        </wps:spPr>
                        <wps:bodyPr/>
                      </wps:wsp>
                      <wps:wsp>
                        <wps:cNvPr id="119" name="直接连接符 83"/>
                        <wps:cNvCnPr/>
                        <wps:spPr>
                          <a:xfrm>
                            <a:off x="5028729" y="2773381"/>
                            <a:ext cx="730" cy="198307"/>
                          </a:xfrm>
                          <a:prstGeom prst="line">
                            <a:avLst/>
                          </a:prstGeom>
                          <a:ln w="9525" cap="flat" cmpd="sng">
                            <a:solidFill>
                              <a:srgbClr val="000000"/>
                            </a:solidFill>
                            <a:prstDash val="solid"/>
                            <a:headEnd type="none" w="med" len="med"/>
                            <a:tailEnd type="none" w="med" len="med"/>
                          </a:ln>
                        </wps:spPr>
                        <wps:bodyPr/>
                      </wps:wsp>
                      <wps:wsp>
                        <wps:cNvPr id="120" name="直接连接符 84"/>
                        <wps:cNvCnPr/>
                        <wps:spPr>
                          <a:xfrm>
                            <a:off x="1142727" y="2971688"/>
                            <a:ext cx="3542819" cy="0"/>
                          </a:xfrm>
                          <a:prstGeom prst="line">
                            <a:avLst/>
                          </a:prstGeom>
                          <a:ln w="9525" cap="flat" cmpd="sng">
                            <a:solidFill>
                              <a:srgbClr val="000000"/>
                            </a:solidFill>
                            <a:prstDash val="solid"/>
                            <a:headEnd type="none" w="med" len="med"/>
                            <a:tailEnd type="none" w="med" len="med"/>
                          </a:ln>
                        </wps:spPr>
                        <wps:bodyPr/>
                      </wps:wsp>
                      <wps:wsp>
                        <wps:cNvPr id="121" name="直接连接符 85"/>
                        <wps:cNvCnPr/>
                        <wps:spPr>
                          <a:xfrm>
                            <a:off x="1485910" y="2971688"/>
                            <a:ext cx="0" cy="297460"/>
                          </a:xfrm>
                          <a:prstGeom prst="line">
                            <a:avLst/>
                          </a:prstGeom>
                          <a:ln w="9525" cap="flat" cmpd="sng">
                            <a:solidFill>
                              <a:srgbClr val="000000"/>
                            </a:solidFill>
                            <a:prstDash val="solid"/>
                            <a:headEnd type="none" w="med" len="med"/>
                            <a:tailEnd type="none" w="med" len="med"/>
                          </a:ln>
                        </wps:spPr>
                        <wps:bodyPr/>
                      </wps:wsp>
                      <wps:wsp>
                        <wps:cNvPr id="122" name="直接连接符 86"/>
                        <wps:cNvCnPr/>
                        <wps:spPr>
                          <a:xfrm>
                            <a:off x="4228455" y="2971688"/>
                            <a:ext cx="0" cy="297460"/>
                          </a:xfrm>
                          <a:prstGeom prst="line">
                            <a:avLst/>
                          </a:prstGeom>
                          <a:ln w="9525" cap="flat" cmpd="sng">
                            <a:solidFill>
                              <a:srgbClr val="000000"/>
                            </a:solidFill>
                            <a:prstDash val="solid"/>
                            <a:headEnd type="none" w="med" len="med"/>
                            <a:tailEnd type="none" w="med" len="med"/>
                          </a:ln>
                        </wps:spPr>
                        <wps:bodyPr/>
                      </wps:wsp>
                      <wps:wsp>
                        <wps:cNvPr id="123" name="直接连接符 87"/>
                        <wps:cNvCnPr/>
                        <wps:spPr>
                          <a:xfrm>
                            <a:off x="2742545" y="990806"/>
                            <a:ext cx="1143457" cy="0"/>
                          </a:xfrm>
                          <a:prstGeom prst="line">
                            <a:avLst/>
                          </a:prstGeom>
                          <a:ln w="9525" cap="flat" cmpd="sng">
                            <a:solidFill>
                              <a:srgbClr val="000000"/>
                            </a:solidFill>
                            <a:prstDash val="solid"/>
                            <a:headEnd type="none" w="med" len="med"/>
                            <a:tailEnd type="none" w="med" len="med"/>
                          </a:ln>
                        </wps:spPr>
                        <wps:bodyPr/>
                      </wps:wsp>
                      <wps:wsp>
                        <wps:cNvPr id="124" name="直接连接符 88"/>
                        <wps:cNvCnPr/>
                        <wps:spPr>
                          <a:xfrm>
                            <a:off x="2743275" y="693345"/>
                            <a:ext cx="0" cy="0"/>
                          </a:xfrm>
                          <a:prstGeom prst="line">
                            <a:avLst/>
                          </a:prstGeom>
                          <a:ln w="9525" cap="flat" cmpd="sng">
                            <a:solidFill>
                              <a:srgbClr val="000000"/>
                            </a:solidFill>
                            <a:prstDash val="solid"/>
                            <a:headEnd type="none" w="med" len="med"/>
                            <a:tailEnd type="none" w="med" len="med"/>
                          </a:ln>
                        </wps:spPr>
                        <wps:bodyPr/>
                      </wps:wsp>
                      <wps:wsp>
                        <wps:cNvPr id="125" name="直接连接符 89"/>
                        <wps:cNvCnPr/>
                        <wps:spPr>
                          <a:xfrm>
                            <a:off x="2744005" y="538782"/>
                            <a:ext cx="730" cy="452752"/>
                          </a:xfrm>
                          <a:prstGeom prst="line">
                            <a:avLst/>
                          </a:prstGeom>
                          <a:ln w="9525" cap="flat" cmpd="sng">
                            <a:solidFill>
                              <a:srgbClr val="000000"/>
                            </a:solidFill>
                            <a:prstDash val="solid"/>
                            <a:headEnd type="none" w="med" len="med"/>
                            <a:tailEnd type="none" w="med" len="med"/>
                          </a:ln>
                        </wps:spPr>
                        <wps:bodyPr/>
                      </wps:wsp>
                      <wps:wsp>
                        <wps:cNvPr id="126" name="直接连接符 90"/>
                        <wps:cNvCnPr/>
                        <wps:spPr>
                          <a:xfrm flipV="1">
                            <a:off x="1485910" y="990806"/>
                            <a:ext cx="0" cy="296731"/>
                          </a:xfrm>
                          <a:prstGeom prst="line">
                            <a:avLst/>
                          </a:prstGeom>
                          <a:ln w="9525" cap="flat" cmpd="sng">
                            <a:solidFill>
                              <a:srgbClr val="000000"/>
                            </a:solidFill>
                            <a:prstDash val="solid"/>
                            <a:headEnd type="none" w="med" len="med"/>
                            <a:tailEnd type="none" w="med" len="med"/>
                          </a:ln>
                        </wps:spPr>
                        <wps:bodyPr/>
                      </wps:wsp>
                      <wps:wsp>
                        <wps:cNvPr id="127" name="直接连接符 91"/>
                        <wps:cNvCnPr/>
                        <wps:spPr>
                          <a:xfrm>
                            <a:off x="1485910" y="990806"/>
                            <a:ext cx="457091" cy="0"/>
                          </a:xfrm>
                          <a:prstGeom prst="line">
                            <a:avLst/>
                          </a:prstGeom>
                          <a:ln w="9525" cap="flat" cmpd="sng">
                            <a:solidFill>
                              <a:srgbClr val="000000"/>
                            </a:solidFill>
                            <a:prstDash val="solid"/>
                            <a:headEnd type="none" w="med" len="med"/>
                            <a:tailEnd type="none" w="med" len="med"/>
                          </a:ln>
                        </wps:spPr>
                        <wps:bodyPr/>
                      </wps:wsp>
                      <wps:wsp>
                        <wps:cNvPr id="128" name="直接连接符 92"/>
                        <wps:cNvCnPr/>
                        <wps:spPr>
                          <a:xfrm flipV="1">
                            <a:off x="3999909" y="990806"/>
                            <a:ext cx="0" cy="296731"/>
                          </a:xfrm>
                          <a:prstGeom prst="line">
                            <a:avLst/>
                          </a:prstGeom>
                          <a:ln w="9525" cap="flat" cmpd="sng">
                            <a:solidFill>
                              <a:srgbClr val="000000"/>
                            </a:solidFill>
                            <a:prstDash val="solid"/>
                            <a:headEnd type="none" w="med" len="med"/>
                            <a:tailEnd type="none" w="med" len="med"/>
                          </a:ln>
                        </wps:spPr>
                        <wps:bodyPr/>
                      </wps:wsp>
                      <wps:wsp>
                        <wps:cNvPr id="129" name="直接连接符 93"/>
                        <wps:cNvCnPr/>
                        <wps:spPr>
                          <a:xfrm>
                            <a:off x="3886002" y="990806"/>
                            <a:ext cx="113908" cy="0"/>
                          </a:xfrm>
                          <a:prstGeom prst="line">
                            <a:avLst/>
                          </a:prstGeom>
                          <a:ln w="9525" cap="flat" cmpd="sng">
                            <a:solidFill>
                              <a:srgbClr val="000000"/>
                            </a:solidFill>
                            <a:prstDash val="solid"/>
                            <a:headEnd type="none" w="med" len="med"/>
                            <a:tailEnd type="none" w="med" len="med"/>
                          </a:ln>
                        </wps:spPr>
                        <wps:bodyPr/>
                      </wps:wsp>
                      <wps:wsp>
                        <wps:cNvPr id="130" name="直接连接符 94"/>
                        <wps:cNvCnPr/>
                        <wps:spPr>
                          <a:xfrm>
                            <a:off x="685636" y="1980882"/>
                            <a:ext cx="457091" cy="0"/>
                          </a:xfrm>
                          <a:prstGeom prst="line">
                            <a:avLst/>
                          </a:prstGeom>
                          <a:ln w="9525" cap="flat" cmpd="sng">
                            <a:solidFill>
                              <a:srgbClr val="000000"/>
                            </a:solidFill>
                            <a:prstDash val="solid"/>
                            <a:headEnd type="none" w="med" len="med"/>
                            <a:tailEnd type="none" w="med" len="med"/>
                          </a:ln>
                        </wps:spPr>
                        <wps:bodyPr/>
                      </wps:wsp>
                      <wps:wsp>
                        <wps:cNvPr id="131" name="直接连接符 95"/>
                        <wps:cNvCnPr/>
                        <wps:spPr>
                          <a:xfrm flipH="1">
                            <a:off x="4686276" y="1980882"/>
                            <a:ext cx="342453" cy="0"/>
                          </a:xfrm>
                          <a:prstGeom prst="line">
                            <a:avLst/>
                          </a:prstGeom>
                          <a:ln w="9525" cap="flat" cmpd="sng">
                            <a:solidFill>
                              <a:srgbClr val="000000"/>
                            </a:solidFill>
                            <a:prstDash val="solid"/>
                            <a:headEnd type="none" w="med" len="med"/>
                            <a:tailEnd type="none" w="med" len="med"/>
                          </a:ln>
                        </wps:spPr>
                        <wps:bodyPr/>
                      </wps:wsp>
                      <wps:wsp>
                        <wps:cNvPr id="132" name="直接连接符 96"/>
                        <wps:cNvCnPr/>
                        <wps:spPr>
                          <a:xfrm flipH="1">
                            <a:off x="685636" y="2971688"/>
                            <a:ext cx="457091" cy="0"/>
                          </a:xfrm>
                          <a:prstGeom prst="line">
                            <a:avLst/>
                          </a:prstGeom>
                          <a:ln w="9525" cap="flat" cmpd="sng">
                            <a:solidFill>
                              <a:srgbClr val="000000"/>
                            </a:solidFill>
                            <a:prstDash val="solid"/>
                            <a:headEnd type="none" w="med" len="med"/>
                            <a:tailEnd type="none" w="med" len="med"/>
                          </a:ln>
                        </wps:spPr>
                        <wps:bodyPr/>
                      </wps:wsp>
                      <wps:wsp>
                        <wps:cNvPr id="133" name="直接连接符 97"/>
                        <wps:cNvCnPr/>
                        <wps:spPr>
                          <a:xfrm>
                            <a:off x="4686276" y="2971688"/>
                            <a:ext cx="342453" cy="0"/>
                          </a:xfrm>
                          <a:prstGeom prst="line">
                            <a:avLst/>
                          </a:prstGeom>
                          <a:ln w="9525" cap="flat" cmpd="sng">
                            <a:solidFill>
                              <a:srgbClr val="000000"/>
                            </a:solidFill>
                            <a:prstDash val="solid"/>
                            <a:headEnd type="none" w="med" len="med"/>
                            <a:tailEnd type="none" w="med" len="med"/>
                          </a:ln>
                        </wps:spPr>
                        <wps:bodyPr/>
                      </wps:wsp>
                    </wpc:wpc>
                  </a:graphicData>
                </a:graphic>
              </wp:inline>
            </w:drawing>
          </mc:Choice>
          <mc:Fallback>
            <w:pict>
              <v:group id="_x0000_s1026" o:spid="_x0000_s1026" o:spt="203" style="height:304.2pt;width:449.95pt;" coordsize="5714365,3863340" editas="canvas" o:gfxdata="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">
                <o:lock v:ext="edit" aspectratio="f"/>
                <v:shape id="_x0000_s1026" o:spid="_x0000_s1026" style="position:absolute;left:0;top:0;height:3863340;width:5714365;" filled="f" stroked="f" coordsize="21600,21600" o:gfxdata="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">
                  <v:fill on="f" focussize="0,0"/>
                  <v:stroke on="f"/>
                  <v:imagedata o:title=""/>
                  <o:lock v:ext="edit" aspectratio="t"/>
                </v:shape>
                <v:shape id="棱台 29" o:spid="_x0000_s1026" o:spt="84" type="#_x0000_t84" style="position:absolute;left:2143069;top:18227;height:519827;width:1257365;" fillcolor="#CCFFCC" filled="t" stroked="t" coordsize="21600,21600" o:gfxdata="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K4Mq4jTAAAABQEAAA8AAAAAAAAAAQAgAAAAIgAAAGRycy9kb3ducmV2LnhtbFBL&#10;AQIUABQAAAAIAIdO4kBTUr7JbQIAABEFAAAOAAAAAAAAAAEAIAAAACIBAABkcnMvZTJvRG9jLnht&#10;bFBLBQYAAAAABgAGAFkBAAABBgAAAAA=&#10;" adj="2700">
                  <v:fill on="t" focussize="0,0"/>
                  <v:stroke color="#C0C0C0" joinstyle="miter"/>
                  <v:imagedata embosscolor="shadow add(51)" o:title=""/>
                  <o:lock v:ext="edit" aspectratio="f"/>
                  <v:shadow on="t" type="emboss" color="#737373" color2="shadow add(102)" offset="-1pt,-1pt" origin="0f,0f" matrix="65536f,0f,0f,65536f,0,0"/>
                  <v:textbox>
                    <w:txbxContent>
                      <w:p w14:paraId="1C950B6A">
                        <w:pPr>
                          <w:jc w:val="center"/>
                          <w:rPr>
                            <w:rFonts w:ascii="仿宋" w:hAnsi="仿宋" w:cs="仿宋"/>
                            <w:color w:val="0000FF"/>
                          </w:rPr>
                        </w:pPr>
                        <w:r>
                          <w:rPr>
                            <w:rFonts w:hint="eastAsia" w:ascii="仿宋" w:hAnsi="仿宋" w:cs="仿宋"/>
                            <w:color w:val="0000FF"/>
                          </w:rPr>
                          <w:t>部门经理</w:t>
                        </w:r>
                      </w:p>
                      <w:p w14:paraId="1CE3A459">
                        <w:pPr>
                          <w:jc w:val="center"/>
                          <w:rPr>
                            <w:color w:val="0000FF"/>
                          </w:rPr>
                        </w:pPr>
                      </w:p>
                    </w:txbxContent>
                  </v:textbox>
                </v:shape>
                <v:shape id="棱台 32" o:spid="_x0000_s1026" o:spt="84" type="#_x0000_t84" style="position:absolute;left:799544;top:1287537;height:495767;width:1257365;" fillcolor="#CCFFCC" filled="t" stroked="t" coordsize="21600,21600" o:gfxdata="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rgyriNMAAAAFAQAADwAAAAAAAAABACAAAAAiAAAAZHJzL2Rvd25yZXYueG1s&#10;UEsBAhQAFAAAAAgAh07iQPJRHyJvAgAAEgUAAA4AAAAAAAAAAQAgAAAAIgEAAGRycy9lMm9Eb2Mu&#10;eG1sUEsFBgAAAAAGAAYAWQEAAAMGAAAAAA==&#10;" adj="2700">
                  <v:fill on="t" focussize="0,0"/>
                  <v:stroke color="#C0C0C0" joinstyle="miter"/>
                  <v:imagedata embosscolor="shadow add(51)" o:title=""/>
                  <o:lock v:ext="edit" aspectratio="f"/>
                  <v:shadow on="t" type="emboss" color="#737373" color2="shadow add(102)" offset="-1pt,-1pt" origin="0f,0f" matrix="65536f,0f,0f,65536f,0,0"/>
                  <v:textbox>
                    <w:txbxContent>
                      <w:p w14:paraId="6BE95E51">
                        <w:pPr>
                          <w:jc w:val="center"/>
                          <w:rPr>
                            <w:rFonts w:ascii="仿宋" w:hAnsi="仿宋" w:cs="仿宋"/>
                            <w:color w:val="0000FF"/>
                          </w:rPr>
                        </w:pPr>
                        <w:r>
                          <w:rPr>
                            <w:rFonts w:hint="eastAsia" w:ascii="仿宋" w:hAnsi="仿宋" w:cs="仿宋"/>
                            <w:color w:val="0000FF"/>
                          </w:rPr>
                          <w:t>部门副经理</w:t>
                        </w:r>
                      </w:p>
                    </w:txbxContent>
                  </v:textbox>
                </v:shape>
                <v:shape id="棱台 35" o:spid="_x0000_s1026" o:spt="84" type="#_x0000_t84" style="position:absolute;left:3542819;top:1287537;height:495767;width:1257365;" fillcolor="#CCFFCC" filled="t" stroked="t" coordsize="21600,21600" o:gfxdata="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rgyriNMAAAAFAQAADwAAAAAAAAABACAAAAAiAAAAZHJzL2Rvd25yZXYu&#10;eG1sUEsBAhQAFAAAAAgAh07iQPrCbahyAgAAEwUAAA4AAAAAAAAAAQAgAAAAIgEAAGRycy9lMm9E&#10;b2MueG1sUEsFBgAAAAAGAAYAWQEAAAYGAAAAAA==&#10;" adj="2700">
                  <v:fill on="t" focussize="0,0"/>
                  <v:stroke color="#C0C0C0" joinstyle="miter"/>
                  <v:imagedata embosscolor="shadow add(51)" o:title=""/>
                  <o:lock v:ext="edit" aspectratio="f"/>
                  <v:shadow on="t" type="emboss" color="#737373" color2="shadow add(102)" offset="-1pt,-1pt" origin="0f,0f" matrix="65536f,0f,0f,65536f,0,0"/>
                  <v:textbox>
                    <w:txbxContent>
                      <w:p w14:paraId="535ECB26">
                        <w:pPr>
                          <w:jc w:val="center"/>
                          <w:rPr>
                            <w:rFonts w:ascii="仿宋" w:hAnsi="仿宋" w:cs="仿宋"/>
                            <w:color w:val="0000FF"/>
                          </w:rPr>
                        </w:pPr>
                        <w:r>
                          <w:rPr>
                            <w:rFonts w:hint="eastAsia" w:ascii="仿宋" w:hAnsi="仿宋" w:cs="仿宋"/>
                            <w:color w:val="0000FF"/>
                          </w:rPr>
                          <w:t>专项工程师</w:t>
                        </w:r>
                      </w:p>
                    </w:txbxContent>
                  </v:textbox>
                </v:shape>
                <v:shape id="棱台 39" o:spid="_x0000_s1026" o:spt="84" type="#_x0000_t84" style="position:absolute;left:0;top:2278343;height:495038;width:1257365;" fillcolor="#CCFFCC" filled="t" stroked="t" coordsize="21600,21600" o:gfxdata="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rgyriNMAAAAFAQAADwAAAAAAAAABACAAAAAiAAAAZHJzL2Rvd25yZXYueG1sUEsBAhQA&#10;FAAAAAgAh07iQJLN8K5pAgAADQUAAA4AAAAAAAAAAQAgAAAAIgEAAGRycy9lMm9Eb2MueG1sUEsF&#10;BgAAAAAGAAYAWQEAAP0FAAAAAA==&#10;" adj="2700">
                  <v:fill on="t" focussize="0,0"/>
                  <v:stroke color="#C0C0C0" joinstyle="miter"/>
                  <v:imagedata embosscolor="shadow add(51)" o:title=""/>
                  <o:lock v:ext="edit" aspectratio="f"/>
                  <v:shadow on="t" type="emboss" color="#737373" color2="shadow add(102)" offset="-1pt,-1pt" origin="0f,0f" matrix="65536f,0f,0f,65536f,0,0"/>
                  <v:textbox>
                    <w:txbxContent>
                      <w:p w14:paraId="1BEC7E48">
                        <w:pPr>
                          <w:jc w:val="center"/>
                          <w:rPr>
                            <w:rFonts w:ascii="仿宋" w:hAnsi="仿宋" w:cs="仿宋"/>
                            <w:color w:val="0000FF"/>
                          </w:rPr>
                        </w:pPr>
                        <w:r>
                          <w:rPr>
                            <w:rFonts w:hint="eastAsia" w:ascii="仿宋" w:hAnsi="仿宋" w:cs="仿宋"/>
                            <w:color w:val="0000FF"/>
                          </w:rPr>
                          <w:t>调度负责人</w:t>
                        </w:r>
                      </w:p>
                    </w:txbxContent>
                  </v:textbox>
                </v:shape>
                <v:shape id="棱台 42" o:spid="_x0000_s1026" o:spt="84" type="#_x0000_t84" style="position:absolute;left:1371272;top:2278343;height:495038;width:1371272;" fillcolor="#CCFFCC" filled="t" stroked="t" coordsize="21600,21600" o:gfxdata="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rgyriNMAAAAFAQAADwAAAAAAAAABACAAAAAiAAAAZHJzL2Rvd25yZXYueG1sUEsB&#10;AhQAFAAAAAgAh07iQMmHb/9sAgAAEwUAAA4AAAAAAAAAAQAgAAAAIgEAAGRycy9lMm9Eb2MueG1s&#10;UEsFBgAAAAAGAAYAWQEAAAAGAAAAAA==&#10;" adj="2700">
                  <v:fill on="t" focussize="0,0"/>
                  <v:stroke color="#C0C0C0" joinstyle="miter"/>
                  <v:imagedata embosscolor="shadow add(51)" o:title=""/>
                  <o:lock v:ext="edit" aspectratio="f"/>
                  <v:shadow on="t" type="emboss" color="#737373" color2="shadow add(102)" offset="-1pt,-1pt" origin="0f,0f" matrix="65536f,0f,0f,65536f,0,0"/>
                  <v:textbox>
                    <w:txbxContent>
                      <w:p w14:paraId="7ACD4308">
                        <w:pPr>
                          <w:jc w:val="center"/>
                          <w:rPr>
                            <w:rFonts w:ascii="仿宋" w:hAnsi="仿宋" w:cs="仿宋"/>
                            <w:color w:val="0000FF"/>
                          </w:rPr>
                        </w:pPr>
                        <w:r>
                          <w:rPr>
                            <w:rFonts w:hint="eastAsia" w:ascii="仿宋" w:hAnsi="仿宋" w:cs="仿宋"/>
                            <w:color w:val="0000FF"/>
                          </w:rPr>
                          <w:t>安全负责人</w:t>
                        </w:r>
                      </w:p>
                    </w:txbxContent>
                  </v:textbox>
                </v:shape>
                <v:shape id="棱台 43" o:spid="_x0000_s1026" o:spt="84" type="#_x0000_t84" style="position:absolute;left:3085728;top:2278343;height:495038;width:1257365;" fillcolor="#CCFFCC" filled="t" stroked="t" coordsize="21600,21600" o:gfxdata="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4Mq4jTAAAABQEAAA8AAAAAAAAAAQAgAAAAIgAAAGRycy9kb3ducmV2Lnht&#10;bFBLAQIUABQAAAAIAIdO4kA+SkxmcAIAABMFAAAOAAAAAAAAAAEAIAAAACIBAABkcnMvZTJvRG9j&#10;LnhtbFBLBQYAAAAABgAGAFkBAAAEBgAAAAA=&#10;" adj="2700">
                  <v:fill on="t" focussize="0,0"/>
                  <v:stroke color="#C0C0C0" joinstyle="miter"/>
                  <v:imagedata embosscolor="shadow add(51)" o:title=""/>
                  <o:lock v:ext="edit" aspectratio="f"/>
                  <v:shadow on="t" type="emboss" color="#737373" color2="shadow add(102)" offset="-1pt,-1pt" origin="0f,0f" matrix="65536f,0f,0f,65536f,0,0"/>
                  <v:textbox>
                    <w:txbxContent>
                      <w:p w14:paraId="7D9FE396">
                        <w:pPr>
                          <w:jc w:val="center"/>
                          <w:rPr>
                            <w:rFonts w:ascii="仿宋" w:hAnsi="仿宋" w:cs="仿宋"/>
                            <w:color w:val="0000FF"/>
                          </w:rPr>
                        </w:pPr>
                        <w:r>
                          <w:rPr>
                            <w:rFonts w:hint="eastAsia" w:ascii="仿宋" w:hAnsi="仿宋" w:cs="仿宋"/>
                            <w:color w:val="0000FF"/>
                          </w:rPr>
                          <w:t>质量负责人</w:t>
                        </w:r>
                      </w:p>
                    </w:txbxContent>
                  </v:textbox>
                </v:shape>
                <v:shape id="棱台 45" o:spid="_x0000_s1026" o:spt="84" type="#_x0000_t84" style="position:absolute;left:4457730;top:2278343;height:495038;width:1256635;" fillcolor="#CCFFCC" filled="t" stroked="t" coordsize="21600,21600" o:gfxdata="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rgyriNMAAAAFAQAADwAAAAAAAAABACAAAAAiAAAAZHJzL2Rvd25yZXYueG1s&#10;UEsBAhQAFAAAAAgAh07iQEj8fJtvAgAAEwUAAA4AAAAAAAAAAQAgAAAAIgEAAGRycy9lMm9Eb2Mu&#10;eG1sUEsFBgAAAAAGAAYAWQEAAAMGAAAAAA==&#10;" adj="2700">
                  <v:fill on="t" focussize="0,0"/>
                  <v:stroke color="#C0C0C0" joinstyle="miter"/>
                  <v:imagedata embosscolor="shadow add(51)" o:title=""/>
                  <o:lock v:ext="edit" aspectratio="f"/>
                  <v:shadow on="t" type="emboss" color="#737373" color2="shadow add(102)" offset="-1pt,-1pt" origin="0f,0f" matrix="65536f,0f,0f,65536f,0,0"/>
                  <v:textbox>
                    <w:txbxContent>
                      <w:p w14:paraId="46A2DBB0">
                        <w:pPr>
                          <w:jc w:val="center"/>
                          <w:rPr>
                            <w:rFonts w:ascii="仿宋" w:hAnsi="仿宋" w:cs="仿宋"/>
                            <w:color w:val="0000FF"/>
                          </w:rPr>
                        </w:pPr>
                        <w:r>
                          <w:rPr>
                            <w:rFonts w:hint="eastAsia" w:ascii="仿宋" w:hAnsi="仿宋" w:cs="仿宋"/>
                            <w:color w:val="0000FF"/>
                          </w:rPr>
                          <w:t>外勤负责人</w:t>
                        </w:r>
                      </w:p>
                    </w:txbxContent>
                  </v:textbox>
                </v:shape>
                <v:shape id="棱台 47" o:spid="_x0000_s1026" o:spt="84" type="#_x0000_t84" style="position:absolute;left:914182;top:3268419;height:494309;width:1193109;" fillcolor="#CCFFCC" filled="t" stroked="t" coordsize="21600,21600" o:gfxdata="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4Mq4jTAAAABQEAAA8AAAAAAAAAAQAgAAAAIgAAAGRycy9kb3ducmV2Lnht&#10;bFBLAQIUABQAAAAIAIdO4kDwfGjzcAIAABIFAAAOAAAAAAAAAAEAIAAAACIBAABkcnMvZTJvRG9j&#10;LnhtbFBLBQYAAAAABgAGAFkBAAAEBgAAAAA=&#10;" adj="2700">
                  <v:fill on="t" focussize="0,0"/>
                  <v:stroke color="#C0C0C0" joinstyle="miter"/>
                  <v:imagedata embosscolor="shadow add(51)" o:title=""/>
                  <o:lock v:ext="edit" aspectratio="f"/>
                  <v:shadow on="t" type="emboss" color="#737373" color2="shadow add(102)" offset="-1pt,-1pt" origin="0f,0f" matrix="65536f,0f,0f,65536f,0,0"/>
                  <v:textbox>
                    <w:txbxContent>
                      <w:p w14:paraId="6161CC7B">
                        <w:pPr>
                          <w:jc w:val="center"/>
                          <w:rPr>
                            <w:rFonts w:ascii="仿宋" w:hAnsi="仿宋" w:cs="仿宋"/>
                            <w:color w:val="0000FF"/>
                          </w:rPr>
                        </w:pPr>
                        <w:r>
                          <w:rPr>
                            <w:rFonts w:hint="eastAsia" w:ascii="仿宋" w:hAnsi="仿宋" w:cs="仿宋"/>
                            <w:color w:val="0000FF"/>
                          </w:rPr>
                          <w:t>装卸负责人</w:t>
                        </w:r>
                      </w:p>
                    </w:txbxContent>
                  </v:textbox>
                </v:shape>
                <v:shape id="棱台 49" o:spid="_x0000_s1026" o:spt="84" type="#_x0000_t84" style="position:absolute;left:3428911;top:3268419;height:495038;width:1599818;" fillcolor="#CCFFCC" filled="t" stroked="t" coordsize="21600,21600" o:gfxdata="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K4Mq4jTAAAABQEAAA8AAAAAAAAAAQAgAAAAIgAAAGRycy9kb3ducmV2&#10;LnhtbFBLAQIUABQAAAAIAIdO4kBOvg7JcwIAABMFAAAOAAAAAAAAAAEAIAAAACIBAABkcnMvZTJv&#10;RG9jLnhtbFBLBQYAAAAABgAGAFkBAAAHBgAAAAA=&#10;" adj="2700">
                  <v:fill on="t" focussize="0,0"/>
                  <v:stroke color="#C0C0C0" joinstyle="miter"/>
                  <v:imagedata embosscolor="shadow add(51)" o:title=""/>
                  <o:lock v:ext="edit" aspectratio="f"/>
                  <v:shadow on="t" type="emboss" color="#737373" color2="shadow add(102)" offset="-1pt,-1pt" origin="0f,0f" matrix="65536f,0f,0f,65536f,0,0"/>
                  <v:textbox>
                    <w:txbxContent>
                      <w:p w14:paraId="7A001E6A">
                        <w:pPr>
                          <w:jc w:val="center"/>
                          <w:rPr>
                            <w:rFonts w:ascii="仿宋" w:hAnsi="仿宋" w:cs="仿宋"/>
                            <w:color w:val="0000FF"/>
                          </w:rPr>
                        </w:pPr>
                        <w:r>
                          <w:rPr>
                            <w:rFonts w:hint="eastAsia" w:ascii="仿宋" w:hAnsi="仿宋" w:cs="仿宋"/>
                            <w:color w:val="0000FF"/>
                          </w:rPr>
                          <w:t>运输负责人</w:t>
                        </w:r>
                      </w:p>
                    </w:txbxContent>
                  </v:textbox>
                </v:shape>
                <v:line id="直接连接符 50" o:spid="_x0000_s1026" o:spt="20" style="position:absolute;left:1828363;top:990806;flip:x;height:0;width:914182;" filled="f" stroked="t" coordsize="21600,21600" o:gfxdata="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N20h81AAAAAUBAAAPAAAAAAAAAAEAIAAAACIAAABkcnMvZG93bnJldi54&#10;bWxQSwECFAAUAAAACACHTuJAZYnIbv4BAADuAwAADgAAAAAAAAABACAAAAAjAQAAZHJzL2Uyb0Rv&#10;Yy54bWxQSwUGAAAAAAYABgBZAQAAkwUAAAAA&#10;">
                  <v:fill on="f" focussize="0,0"/>
                  <v:stroke color="#000000" joinstyle="round"/>
                  <v:imagedata o:title=""/>
                  <o:lock v:ext="edit" aspectratio="f"/>
                </v:line>
                <v:line id="直接连接符 59" o:spid="_x0000_s1026" o:spt="20" style="position:absolute;left:1828363;top:1783304;height:197578;width:0;"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B7UfS1QAAAAUBAAAPAAAAAAAAAAEAIAAAACIAAABkcnMvZG93bnJldi54bWxQ&#10;SwECFAAUAAAACACHTuJA5BpOkPoBAADmAwAADgAAAAAAAAABACAAAAAkAQAAZHJzL2Uyb0RvYy54&#10;bWxQSwUGAAAAAAYABgBZAQAAkAUAAAAA&#10;">
                  <v:fill on="f" focussize="0,0"/>
                  <v:stroke color="#000000" joinstyle="round"/>
                  <v:imagedata o:title=""/>
                  <o:lock v:ext="edit" aspectratio="f"/>
                </v:line>
                <v:line id="直接连接符 65" o:spid="_x0000_s1026" o:spt="20" style="position:absolute;left:3886002;top:1783304;height:197578;width:730;"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HtR9LVAAAABQEAAA8AAAAAAAAAAQAgAAAAIgAAAGRycy9kb3ducmV2Lnht&#10;bFBLAQIUABQAAAAIAIdO4kDAJhXr/AEAAOgDAAAOAAAAAAAAAAEAIAAAACQBAABkcnMvZTJvRG9j&#10;LnhtbFBLBQYAAAAABgAGAFkBAACSBQAAAAA=&#10;">
                  <v:fill on="f" focussize="0,0"/>
                  <v:stroke color="#000000" joinstyle="round"/>
                  <v:imagedata o:title=""/>
                  <o:lock v:ext="edit" aspectratio="f"/>
                </v:line>
                <v:line id="直接连接符 67" o:spid="_x0000_s1026" o:spt="20" style="position:absolute;left:1828363;top:1980882;height:0;width:1714456;"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e1H0tUAAAAFAQAADwAAAAAAAAABACAAAAAiAAAAZHJzL2Rvd25yZXYu&#10;eG1sUEsBAhQAFAAAAAgAh07iQKFja+L+AQAA5wMAAA4AAAAAAAAAAQAgAAAAJAEAAGRycy9lMm9E&#10;b2MueG1sUEsFBgAAAAAGAAYAWQEAAJQFAAAAAA==&#10;">
                  <v:fill on="f" focussize="0,0"/>
                  <v:stroke color="#000000" joinstyle="round"/>
                  <v:imagedata o:title=""/>
                  <o:lock v:ext="edit" aspectratio="f"/>
                </v:line>
                <v:line id="直接连接符 68" o:spid="_x0000_s1026" o:spt="20" style="position:absolute;left:1142727;top:1980882;flip:x;height:0;width:685636;" filled="f" stroked="t" coordsize="21600,21600" o:gfxdata="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dtIfNQAAAAFAQAADwAAAAAAAAABACAAAAAiAAAAZHJzL2Rv&#10;d25yZXYueG1sUEsBAhQAFAAAAAgAh07iQALLaO4FAgAA8AMAAA4AAAAAAAAAAQAgAAAAIwEAAGRy&#10;cy9lMm9Eb2MueG1sUEsFBgAAAAAGAAYAWQEAAJoFAAAAAA==&#10;">
                  <v:fill on="f" focussize="0,0"/>
                  <v:stroke color="#000000" joinstyle="round"/>
                  <v:imagedata o:title=""/>
                  <o:lock v:ext="edit" aspectratio="f"/>
                </v:line>
                <v:line id="直接连接符 69" o:spid="_x0000_s1026" o:spt="20" style="position:absolute;left:685636;top:1980882;height:297460;width:730;"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HtR9LVAAAABQEAAA8AAAAAAAAAAQAgAAAAIgAAAGRycy9kb3ducmV2&#10;LnhtbFBLAQIUABQAAAAIAIdO4kASaT5f/wEAAOcDAAAOAAAAAAAAAAEAIAAAACQBAABkcnMvZTJv&#10;RG9jLnhtbFBLBQYAAAAABgAGAFkBAACVBQAAAAA=&#10;">
                  <v:fill on="f" focussize="0,0"/>
                  <v:stroke color="#000000" joinstyle="round"/>
                  <v:imagedata o:title=""/>
                  <o:lock v:ext="edit" aspectratio="f"/>
                </v:line>
                <v:line id="直接连接符 71" o:spid="_x0000_s1026" o:spt="20" style="position:absolute;left:2285454;top:1980882;flip:x;height:297460;width:730;" filled="f" stroked="t" coordsize="21600,21600" o:gfxdata="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3bSHzUAAAABQEAAA8AAAAAAAAAAQAgAAAAIgAAAGRycy9k&#10;b3ducmV2LnhtbFBLAQIUABQAAAAIAIdO4kCPlVziBgIAAPIDAAAOAAAAAAAAAAEAIAAAACMBAABk&#10;cnMvZTJvRG9jLnhtbFBLBQYAAAAABgAGAFkBAACbBQAAAAA=&#10;">
                  <v:fill on="f" focussize="0,0"/>
                  <v:stroke color="#000000" joinstyle="round"/>
                  <v:imagedata o:title=""/>
                  <o:lock v:ext="edit" aspectratio="f"/>
                </v:line>
                <v:line id="直接连接符 72" o:spid="_x0000_s1026" o:spt="20" style="position:absolute;left:3542819;top:1980882;height:297460;width:730;"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Ae1H0tUAAAAFAQAADwAAAAAAAAABACAAAAAiAAAAZHJzL2Rvd25y&#10;ZXYueG1sUEsBAhQAFAAAAAgAh07iQIja5LYBAgAA6AMAAA4AAAAAAAAAAQAgAAAAJAEAAGRycy9l&#10;Mm9Eb2MueG1sUEsFBgAAAAAGAAYAWQEAAJcFAAAAAA==&#10;">
                  <v:fill on="f" focussize="0,0"/>
                  <v:stroke color="#000000" joinstyle="round"/>
                  <v:imagedata o:title=""/>
                  <o:lock v:ext="edit" aspectratio="f"/>
                </v:line>
                <v:line id="直接连接符 76" o:spid="_x0000_s1026" o:spt="20" style="position:absolute;left:3542819;top:1980882;height:0;width:1142727;"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e1H0tUAAAAFAQAADwAAAAAAAAABACAAAAAiAAAAZHJzL2Rvd25yZXYu&#10;eG1sUEsBAhQAFAAAAAgAh07iQHIT3fr+AQAA5wMAAA4AAAAAAAAAAQAgAAAAJAEAAGRycy9lMm9E&#10;b2MueG1sUEsFBgAAAAAGAAYAWQEAAJQFAAAAAA==&#10;">
                  <v:fill on="f" focussize="0,0"/>
                  <v:stroke color="#000000" joinstyle="round"/>
                  <v:imagedata o:title=""/>
                  <o:lock v:ext="edit" aspectratio="f"/>
                </v:line>
                <v:line id="直接连接符 79" o:spid="_x0000_s1026" o:spt="20" style="position:absolute;left:5028729;top:1980882;height:297460;width:730;"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HtR9LVAAAABQEAAA8AAAAAAAAAAQAgAAAAIgAAAGRycy9kb3ducmV2&#10;LnhtbFBLAQIUABQAAAAIAIdO4kDSqqKN/wEAAOgDAAAOAAAAAAAAAAEAIAAAACQBAABkcnMvZTJv&#10;RG9jLnhtbFBLBQYAAAAABgAGAFkBAACVBQAAAAA=&#10;">
                  <v:fill on="f" focussize="0,0"/>
                  <v:stroke color="#000000" joinstyle="round"/>
                  <v:imagedata o:title=""/>
                  <o:lock v:ext="edit" aspectratio="f"/>
                </v:line>
                <v:line id="直接连接符 80" o:spid="_x0000_s1026" o:spt="20" style="position:absolute;left:685636;top:2773381;height:198307;width:730;"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B7UfS1QAAAAUBAAAPAAAAAAAAAAEAIAAAACIAAABkcnMvZG93bnJldi54bWxQ&#10;SwECFAAUAAAACACHTuJACf/esPoBAADnAwAADgAAAAAAAAABACAAAAAkAQAAZHJzL2Uyb0RvYy54&#10;bWxQSwUGAAAAAAYABgBZAQAAkAUAAAAA&#10;">
                  <v:fill on="f" focussize="0,0"/>
                  <v:stroke color="#000000" joinstyle="round"/>
                  <v:imagedata o:title=""/>
                  <o:lock v:ext="edit" aspectratio="f"/>
                </v:line>
                <v:line id="直接连接符 81" o:spid="_x0000_s1026" o:spt="20" style="position:absolute;left:2285454;top:2773381;height:198307;width:730;"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HtR9LVAAAABQEAAA8AAAAAAAAAAQAgAAAAIgAAAGRycy9kb3ducmV2Lnht&#10;bFBLAQIUABQAAAAIAIdO4kC7Pui//AEAAOgDAAAOAAAAAAAAAAEAIAAAACQBAABkcnMvZTJvRG9j&#10;LnhtbFBLBQYAAAAABgAGAFkBAACSBQAAAAA=&#10;">
                  <v:fill on="f" focussize="0,0"/>
                  <v:stroke color="#000000" joinstyle="round"/>
                  <v:imagedata o:title=""/>
                  <o:lock v:ext="edit" aspectratio="f"/>
                </v:line>
                <v:line id="直接连接符 82" o:spid="_x0000_s1026" o:spt="20" style="position:absolute;left:3542819;top:2773381;height:198307;width:0;"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B7UfS1QAAAAUBAAAPAAAAAAAAAAEAIAAAACIAAABkcnMvZG93bnJldi54&#10;bWxQSwECFAAUAAAACACHTuJAWdo/s/0BAADmAwAADgAAAAAAAAABACAAAAAkAQAAZHJzL2Uyb0Rv&#10;Yy54bWxQSwUGAAAAAAYABgBZAQAAkwUAAAAA&#10;">
                  <v:fill on="f" focussize="0,0"/>
                  <v:stroke color="#000000" joinstyle="round"/>
                  <v:imagedata o:title=""/>
                  <o:lock v:ext="edit" aspectratio="f"/>
                </v:line>
                <v:line id="直接连接符 83" o:spid="_x0000_s1026" o:spt="20" style="position:absolute;left:5028729;top:2773381;height:198307;width:730;"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B7UfS1QAAAAUBAAAPAAAAAAAAAAEAIAAAACIAAABkcnMvZG93bnJldi54&#10;bWxQSwECFAAUAAAACACHTuJAdVyzq/0BAADoAwAADgAAAAAAAAABACAAAAAkAQAAZHJzL2Uyb0Rv&#10;Yy54bWxQSwUGAAAAAAYABgBZAQAAkwUAAAAA&#10;">
                  <v:fill on="f" focussize="0,0"/>
                  <v:stroke color="#000000" joinstyle="round"/>
                  <v:imagedata o:title=""/>
                  <o:lock v:ext="edit" aspectratio="f"/>
                </v:line>
                <v:line id="直接连接符 84" o:spid="_x0000_s1026" o:spt="20" style="position:absolute;left:1142727;top:2971688;height:0;width:3542819;"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HtR9LVAAAABQEAAA8AAAAAAAAAAQAgAAAAIgAAAGRycy9kb3ducmV2&#10;LnhtbFBLAQIUABQAAAAIAIdO4kAIgMtV/wEAAOcDAAAOAAAAAAAAAAEAIAAAACQBAABkcnMvZTJv&#10;RG9jLnhtbFBLBQYAAAAABgAGAFkBAACVBQAAAAA=&#10;">
                  <v:fill on="f" focussize="0,0"/>
                  <v:stroke color="#000000" joinstyle="round"/>
                  <v:imagedata o:title=""/>
                  <o:lock v:ext="edit" aspectratio="f"/>
                </v:line>
                <v:line id="直接连接符 85" o:spid="_x0000_s1026" o:spt="20" style="position:absolute;left:1485910;top:2971688;height:297460;width:0;"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B7UfS1QAAAAUBAAAPAAAAAAAAAAEAIAAAACIAAABkcnMvZG93bnJldi54bWxQ&#10;SwECFAAUAAAACACHTuJAXaOg1foBAADmAwAADgAAAAAAAAABACAAAAAkAQAAZHJzL2Uyb0RvYy54&#10;bWxQSwUGAAAAAAYABgBZAQAAkAUAAAAA&#10;">
                  <v:fill on="f" focussize="0,0"/>
                  <v:stroke color="#000000" joinstyle="round"/>
                  <v:imagedata o:title=""/>
                  <o:lock v:ext="edit" aspectratio="f"/>
                </v:line>
                <v:line id="直接连接符 86" o:spid="_x0000_s1026" o:spt="20" style="position:absolute;left:4228455;top:2971688;height:297460;width:0;"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Ae1H0tUAAAAFAQAADwAAAAAAAAABACAAAAAiAAAAZHJzL2Rvd25yZXYueG1s&#10;UEsBAhQAFAAAAAgAh07iQP6rvun7AQAA5gMAAA4AAAAAAAAAAQAgAAAAJAEAAGRycy9lMm9Eb2Mu&#10;eG1sUEsFBgAAAAAGAAYAWQEAAJEFAAAAAA==&#10;">
                  <v:fill on="f" focussize="0,0"/>
                  <v:stroke color="#000000" joinstyle="round"/>
                  <v:imagedata o:title=""/>
                  <o:lock v:ext="edit" aspectratio="f"/>
                </v:line>
                <v:line id="直接连接符 87" o:spid="_x0000_s1026" o:spt="20" style="position:absolute;left:2742545;top:990806;height:0;width:1143457;"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HtR9LVAAAABQEAAA8AAAAAAAAAAQAgAAAAIgAAAGRycy9kb3ducmV2&#10;LnhtbFBLAQIUABQAAAAIAIdO4kC+p5Gx/wEAAOYDAAAOAAAAAAAAAAEAIAAAACQBAABkcnMvZTJv&#10;RG9jLnhtbFBLBQYAAAAABgAGAFkBAACVBQAAAAA=&#10;">
                  <v:fill on="f" focussize="0,0"/>
                  <v:stroke color="#000000" joinstyle="round"/>
                  <v:imagedata o:title=""/>
                  <o:lock v:ext="edit" aspectratio="f"/>
                </v:line>
                <v:line id="直接连接符 88" o:spid="_x0000_s1026" o:spt="20" style="position:absolute;left:2743275;top:693345;height:0;width:0;"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B7UfS1QAAAAUBAAAPAAAAAAAAAAEAIAAAACIAAABkcnMvZG93bnJldi54bWxQ&#10;SwECFAAUAAAACACHTuJAxU9vavoBAADgAwAADgAAAAAAAAABACAAAAAkAQAAZHJzL2Uyb0RvYy54&#10;bWxQSwUGAAAAAAYABgBZAQAAkAUAAAAA&#10;">
                  <v:fill on="f" focussize="0,0"/>
                  <v:stroke color="#000000" joinstyle="round"/>
                  <v:imagedata o:title=""/>
                  <o:lock v:ext="edit" aspectratio="f"/>
                </v:line>
                <v:line id="直接连接符 89" o:spid="_x0000_s1026" o:spt="20" style="position:absolute;left:2744005;top:538782;height:452752;width:730;"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e1H0tUAAAAFAQAADwAAAAAAAAABACAAAAAiAAAAZHJzL2Rvd25yZXYu&#10;eG1sUEsBAhQAFAAAAAgAh07iQCSEfDL+AQAA5wMAAA4AAAAAAAAAAQAgAAAAJAEAAGRycy9lMm9E&#10;b2MueG1sUEsFBgAAAAAGAAYAWQEAAJQFAAAAAA==&#10;">
                  <v:fill on="f" focussize="0,0"/>
                  <v:stroke color="#000000" joinstyle="round"/>
                  <v:imagedata o:title=""/>
                  <o:lock v:ext="edit" aspectratio="f"/>
                </v:line>
                <v:line id="直接连接符 90" o:spid="_x0000_s1026" o:spt="20" style="position:absolute;left:1485910;top:990806;flip:y;height:296731;width:0;" filled="f" stroked="t" coordsize="21600,21600" o:gfxdata="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N20h81AAAAAUBAAAPAAAAAAAAAAEAIAAAACIAAABkcnMvZG93bnJldi54&#10;bWxQSwECFAAUAAAACACHTuJAqxE9ov4BAADvAwAADgAAAAAAAAABACAAAAAjAQAAZHJzL2Uyb0Rv&#10;Yy54bWxQSwUGAAAAAAYABgBZAQAAkwUAAAAA&#10;">
                  <v:fill on="f" focussize="0,0"/>
                  <v:stroke color="#000000" joinstyle="round"/>
                  <v:imagedata o:title=""/>
                  <o:lock v:ext="edit" aspectratio="f"/>
                </v:line>
                <v:line id="直接连接符 91" o:spid="_x0000_s1026" o:spt="20" style="position:absolute;left:1485910;top:990806;height:0;width:457091;"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HtR9LVAAAABQEAAA8AAAAAAAAAAQAgAAAAIgAAAGRycy9kb3ducmV2Lnht&#10;bFBLAQIUABQAAAAIAIdO4kBp//UJ/AEAAOUDAAAOAAAAAAAAAAEAIAAAACQBAABkcnMvZTJvRG9j&#10;LnhtbFBLBQYAAAAABgAGAFkBAACSBQAAAAA=&#10;">
                  <v:fill on="f" focussize="0,0"/>
                  <v:stroke color="#000000" joinstyle="round"/>
                  <v:imagedata o:title=""/>
                  <o:lock v:ext="edit" aspectratio="f"/>
                </v:line>
                <v:line id="直接连接符 92" o:spid="_x0000_s1026" o:spt="20" style="position:absolute;left:3999909;top:990806;flip:y;height:296731;width:0;" filled="f" stroked="t" coordsize="21600,21600" o:gfxdata="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N20h81AAAAAUBAAAPAAAAAAAAAAEAIAAAACIAAABkcnMvZG93bnJldi54&#10;bWxQSwECFAAUAAAACACHTuJAOhC1Tv4BAADvAwAADgAAAAAAAAABACAAAAAjAQAAZHJzL2Uyb0Rv&#10;Yy54bWxQSwUGAAAAAAYABgBZAQAAkwUAAAAA&#10;">
                  <v:fill on="f" focussize="0,0"/>
                  <v:stroke color="#000000" joinstyle="round"/>
                  <v:imagedata o:title=""/>
                  <o:lock v:ext="edit" aspectratio="f"/>
                </v:line>
                <v:line id="直接连接符 93" o:spid="_x0000_s1026" o:spt="20" style="position:absolute;left:3886002;top:990806;height:0;width:113908;"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HtR9LVAAAABQEAAA8AAAAAAAAAAQAgAAAAIgAAAGRycy9kb3ducmV2Lnht&#10;bFBLAQIUABQAAAAIAIdO4kDAw7ty/AEAAOUDAAAOAAAAAAAAAAEAIAAAACQBAABkcnMvZTJvRG9j&#10;LnhtbFBLBQYAAAAABgAGAFkBAACSBQAAAAA=&#10;">
                  <v:fill on="f" focussize="0,0"/>
                  <v:stroke color="#000000" joinstyle="round"/>
                  <v:imagedata o:title=""/>
                  <o:lock v:ext="edit" aspectratio="f"/>
                </v:line>
                <v:line id="直接连接符 94" o:spid="_x0000_s1026" o:spt="20" style="position:absolute;left:685636;top:1980882;height:0;width:457091;"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B7UfS1QAAAAUBAAAPAAAAAAAAAAEAIAAAACIAAABkcnMvZG93bnJldi54&#10;bWxQSwECFAAUAAAACACHTuJAy7QEq/0BAADlAwAADgAAAAAAAAABACAAAAAkAQAAZHJzL2Uyb0Rv&#10;Yy54bWxQSwUGAAAAAAYABgBZAQAAkwUAAAAA&#10;">
                  <v:fill on="f" focussize="0,0"/>
                  <v:stroke color="#000000" joinstyle="round"/>
                  <v:imagedata o:title=""/>
                  <o:lock v:ext="edit" aspectratio="f"/>
                </v:line>
                <v:line id="直接连接符 95" o:spid="_x0000_s1026" o:spt="20" style="position:absolute;left:4686276;top:1980882;flip:x;height:0;width:342453;" filled="f" stroked="t" coordsize="21600,21600" o:gfxdata="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3bSHzUAAAABQEAAA8AAAAAAAAAAQAgAAAAIgAAAGRycy9k&#10;b3ducmV2LnhtbFBLAQIUABQAAAAIAIdO4kBkRKmZBgIAAPADAAAOAAAAAAAAAAEAIAAAACMBAABk&#10;cnMvZTJvRG9jLnhtbFBLBQYAAAAABgAGAFkBAACbBQAAAAA=&#10;">
                  <v:fill on="f" focussize="0,0"/>
                  <v:stroke color="#000000" joinstyle="round"/>
                  <v:imagedata o:title=""/>
                  <o:lock v:ext="edit" aspectratio="f"/>
                </v:line>
                <v:line id="直接连接符 96" o:spid="_x0000_s1026" o:spt="20" style="position:absolute;left:685636;top:2971688;flip:x;height:0;width:457091;" filled="f" stroked="t" coordsize="21600,21600" o:gfxdata="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dtIfNQAAAAFAQAADwAAAAAAAAABACAAAAAiAAAAZHJzL2Rv&#10;d25yZXYueG1sUEsBAhQAFAAAAAgAh07iQAkBchgFAgAA7wMAAA4AAAAAAAAAAQAgAAAAIwEAAGRy&#10;cy9lMm9Eb2MueG1sUEsFBgAAAAAGAAYAWQEAAJoFAAAAAA==&#10;">
                  <v:fill on="f" focussize="0,0"/>
                  <v:stroke color="#000000" joinstyle="round"/>
                  <v:imagedata o:title=""/>
                  <o:lock v:ext="edit" aspectratio="f"/>
                </v:line>
                <v:line id="直接连接符 97" o:spid="_x0000_s1026" o:spt="20" style="position:absolute;left:4686276;top:2971688;height:0;width:342453;" filled="f" stroked="t" coordsize="21600,21600" o:gfxdata="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e1H0tUAAAAFAQAADwAAAAAAAAABACAAAAAiAAAAZHJzL2Rvd25yZXYu&#10;eG1sUEsBAhQAFAAAAAgAh07iQIWbJgb+AQAA5gMAAA4AAAAAAAAAAQAgAAAAJAEAAGRycy9lMm9E&#10;b2MueG1sUEsFBgAAAAAGAAYAWQEAAJQFAAAAAA==&#10;">
                  <v:fill on="f" focussize="0,0"/>
                  <v:stroke color="#000000" joinstyle="round"/>
                  <v:imagedata o:title=""/>
                  <o:lock v:ext="edit" aspectratio="f"/>
                </v:line>
                <w10:wrap type="none"/>
                <w10:anchorlock/>
              </v:group>
            </w:pict>
          </mc:Fallback>
        </mc:AlternateContent>
      </w:r>
      <w:r>
        <w:rPr>
          <w:rFonts w:hint="eastAsia"/>
          <w:highlight w:val="none"/>
        </w:rPr>
        <w:t>◆部门职责</w:t>
      </w:r>
    </w:p>
    <w:p w14:paraId="72B7E444">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➢部门经理</w:t>
      </w:r>
    </w:p>
    <w:p w14:paraId="0ADE6F42">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负责审批技术方案及其它计划;对施工人员、机械设备、原材料、工艺技术、作业环境、资金等实施全方位管理与控制,使工程质量达到国家验收规范与合同规定得要求;组织有关人员对运输实施中得质量活动进行监控,使工程质量始终处于受控状态;按合同要求或施工规范及时组织检验与质量评定,按时向项目部通报工程质量、进展状况;组织均衡施工、文明施工、保持各工作部、各环节协调一致,防止因衔接不好而造成质量问题发生;负责运输施工过程中得各项事宜得最终裁决;对项目施工中未认真贯彻执行各项质量标准、程序要求与记录规定得现象,负领导不力责任、对工程中出现得质量事故或甲方投诉负直接质量责任。</w:t>
      </w:r>
    </w:p>
    <w:p w14:paraId="1E5E0B5D">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➢部门副经理</w:t>
      </w:r>
    </w:p>
    <w:p w14:paraId="05C10ED9">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协助部门经理做好上述工作,作为现场负责人可以代替部门经理行使各项职权。</w:t>
      </w:r>
    </w:p>
    <w:p w14:paraId="5FD63045">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➢部门工程师</w:t>
      </w:r>
    </w:p>
    <w:p w14:paraId="47240AD7">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协助部门经理工作,负责运输作业现场得组织、协调及指挥,负责作业工程中技术、安全、质量得检查、指导及审核等工作。负责作业计划及措施得实施,并解决作业过程中得重大技术问题</w:t>
      </w:r>
    </w:p>
    <w:p w14:paraId="34954C15">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➢技术组</w:t>
      </w:r>
    </w:p>
    <w:p w14:paraId="29AAF330">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在部门工程师得领导下,负责整个运输过程中各种技术方案得设计、制定,负责作业现场技术交底。作业指导及作业过程控制与监督,作业技术措施得编写。解决作业过程中具体技术问题,并就作业技术方面得问题组织、实施技术革新、严格执行项目规定使用得各项标准、程序,参加质量事故调查处理及质量分析活动、</w:t>
      </w:r>
    </w:p>
    <w:p w14:paraId="63665F8D">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➢安全组</w:t>
      </w:r>
    </w:p>
    <w:p w14:paraId="0DEDD8DB">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负责本部门得安全管理工作,负责检查指导并监督执行安全作业规章制度、作业过程中每天召开安全作业例会,负责对施工人员得安全生产教育,组织安全作业检查,及时掌握安全作业情况,采取相应措施,保证作业安全。参加作业项目安全技术措施得审核、交底,参加事故得调查、分析与处理,同时做好现场安全管理工作得台帐。</w:t>
      </w:r>
    </w:p>
    <w:p w14:paraId="7EE5FD33">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➢质量组</w:t>
      </w:r>
    </w:p>
    <w:p w14:paraId="6F92B52E">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编制质量检查计划、安全生产计划;组织进行质量安全事故得调查与处理;具体负责运输货物得验收;负责索赔证据、资料得收集管理;负责索赔报告得编制与索赔谈判;</w:t>
      </w:r>
    </w:p>
    <w:p w14:paraId="55AF25BB">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负责采购得备品备件得验收工作。负责监督与检查本部门得作业质量,以及质量责任制得落实情况,严格执行各项质量管理及质量保证措施,严把过程质量关。</w:t>
      </w:r>
    </w:p>
    <w:p w14:paraId="346EA06B">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➢外勤组</w:t>
      </w:r>
    </w:p>
    <w:p w14:paraId="522B0E81">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负责整个部门对上对下联络,保障后勤生活服务工作,安排好施工人员得住宿,饮食、医疗卫生及生活必须品供应等,负责安全保卫与交通,为施工人员配备劳保用品。</w:t>
      </w:r>
    </w:p>
    <w:p w14:paraId="73195751">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➢公路运输作业组</w:t>
      </w:r>
    </w:p>
    <w:p w14:paraId="20ED8316">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负责设备公路运输,以及运输沿途车辆维修、调整等一切与公路运输车有关得事宜。</w:t>
      </w:r>
    </w:p>
    <w:p w14:paraId="146E7F58">
      <w:pPr>
        <w:pageBreakBefore w:val="0"/>
        <w:widowControl w:val="0"/>
        <w:kinsoku/>
        <w:wordWrap/>
        <w:overflowPunct/>
        <w:topLinePunct w:val="0"/>
        <w:bidi w:val="0"/>
        <w:adjustRightInd/>
        <w:spacing w:line="360" w:lineRule="auto"/>
        <w:textAlignment w:val="auto"/>
        <w:outlineLvl w:val="2"/>
        <w:rPr>
          <w:rFonts w:hint="eastAsia"/>
          <w:highlight w:val="none"/>
        </w:rPr>
      </w:pPr>
      <w:r>
        <w:rPr>
          <w:rFonts w:hint="eastAsia"/>
          <w:highlight w:val="none"/>
          <w:lang w:val="en-US" w:eastAsia="zh-CN"/>
        </w:rPr>
        <w:t>3</w:t>
      </w:r>
      <w:r>
        <w:rPr>
          <w:rFonts w:hint="eastAsia"/>
          <w:highlight w:val="none"/>
        </w:rPr>
        <w:t>.</w:t>
      </w:r>
      <w:r>
        <w:rPr>
          <w:rFonts w:hint="eastAsia"/>
          <w:highlight w:val="none"/>
          <w:lang w:val="en-US" w:eastAsia="zh-CN"/>
        </w:rPr>
        <w:t>4</w:t>
      </w:r>
      <w:r>
        <w:rPr>
          <w:rFonts w:hint="eastAsia"/>
          <w:highlight w:val="none"/>
        </w:rPr>
        <w:t>运输作业总体安排</w:t>
      </w:r>
    </w:p>
    <w:p w14:paraId="23042EC6">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◆总体指导思想</w:t>
      </w:r>
    </w:p>
    <w:p w14:paraId="738ABA57">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认真贯彻公司得质量方针,本着安全第一、用户至上得思想,合理组织,科学安排,精心操作,确保将设备安全、优质、按时运输到工地现场、</w:t>
      </w:r>
    </w:p>
    <w:p w14:paraId="50FC0CB1">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◆运输作业安排</w:t>
      </w:r>
    </w:p>
    <w:p w14:paraId="58D49D67">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➢我公司在人员、技术、设备等方面给予保障,确保各项工作到位。</w:t>
      </w:r>
    </w:p>
    <w:p w14:paraId="5F5922CA">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➢组织有关技术人员,按照业主对大型设备运输要求编制具体得运输方案,并对技术方案进行论证,确保方案得可行性、科学性与可操作性、</w:t>
      </w:r>
    </w:p>
    <w:p w14:paraId="3EE9E8F3">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➢对该项目拟投入得车辆机具进行严格得检查与保养,确保其完好得技术状况,以便随时调遣使用。</w:t>
      </w:r>
    </w:p>
    <w:p w14:paraId="586254E3">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➢对作业中得每一各过程都进行认真细致得检查、计划、安排,并做好记录、</w:t>
      </w:r>
    </w:p>
    <w:p w14:paraId="36BE1826">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◆运输前期准备</w:t>
      </w:r>
    </w:p>
    <w:p w14:paraId="406414FF">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➢掌握运输时间,提前做好设备得运输前期准备。</w:t>
      </w:r>
    </w:p>
    <w:p w14:paraId="4204F070">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➢技术部门部将技术方案移交施工部门,施工部门在技术方案得基础上继续细化,做更为详细得具体施工方案;</w:t>
      </w:r>
    </w:p>
    <w:p w14:paraId="55B73940">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➢根据设备起运时间,发运前一周组织人员对道路进行勘察,保证设备顺利实施公路运输;</w:t>
      </w:r>
    </w:p>
    <w:p w14:paraId="4F5E55F3">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➢申请公路超限运输手续;</w:t>
      </w:r>
    </w:p>
    <w:p w14:paraId="4D519504">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➢对施工人员进行技术交底,与安全培训;</w:t>
      </w:r>
    </w:p>
    <w:p w14:paraId="6E409788">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➢按照具体施工方案准备车辆及各种机具,并严格检验,保证其技术状况良好;</w:t>
      </w:r>
    </w:p>
    <w:p w14:paraId="7D98E877">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➢实施公路运输得车辆、机具及人员提前到位。</w:t>
      </w:r>
    </w:p>
    <w:p w14:paraId="7C48887C">
      <w:pPr>
        <w:pageBreakBefore w:val="0"/>
        <w:widowControl w:val="0"/>
        <w:kinsoku/>
        <w:wordWrap/>
        <w:overflowPunct/>
        <w:topLinePunct w:val="0"/>
        <w:bidi w:val="0"/>
        <w:adjustRightInd/>
        <w:spacing w:line="360" w:lineRule="auto"/>
        <w:jc w:val="left"/>
        <w:textAlignment w:val="auto"/>
        <w:outlineLvl w:val="1"/>
        <w:rPr>
          <w:rFonts w:hint="eastAsia"/>
          <w:b/>
          <w:bCs/>
          <w:highlight w:val="none"/>
        </w:rPr>
      </w:pPr>
      <w:r>
        <w:rPr>
          <w:rFonts w:hint="eastAsia"/>
          <w:b/>
          <w:bCs/>
          <w:highlight w:val="none"/>
        </w:rPr>
        <w:t>◆质量标准及保证措施</w:t>
      </w:r>
    </w:p>
    <w:p w14:paraId="6280A8E4">
      <w:pPr>
        <w:pageBreakBefore w:val="0"/>
        <w:widowControl w:val="0"/>
        <w:kinsoku/>
        <w:wordWrap/>
        <w:overflowPunct/>
        <w:topLinePunct w:val="0"/>
        <w:bidi w:val="0"/>
        <w:adjustRightInd/>
        <w:spacing w:line="360" w:lineRule="auto"/>
        <w:textAlignment w:val="auto"/>
        <w:outlineLvl w:val="2"/>
        <w:rPr>
          <w:rFonts w:hint="eastAsia"/>
          <w:highlight w:val="none"/>
        </w:rPr>
      </w:pPr>
      <w:r>
        <w:rPr>
          <w:rFonts w:hint="eastAsia"/>
          <w:highlight w:val="none"/>
        </w:rPr>
        <w:t>一、质量方针</w:t>
      </w:r>
    </w:p>
    <w:p w14:paraId="438F3E31">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➢我公司将运用科学管理手段,实施优质高效战略,塑造文明企业形象,构筑客户满意产品。</w:t>
      </w:r>
    </w:p>
    <w:p w14:paraId="4E255557">
      <w:pPr>
        <w:pageBreakBefore w:val="0"/>
        <w:widowControl w:val="0"/>
        <w:kinsoku/>
        <w:wordWrap/>
        <w:overflowPunct/>
        <w:topLinePunct w:val="0"/>
        <w:bidi w:val="0"/>
        <w:adjustRightInd/>
        <w:spacing w:line="360" w:lineRule="auto"/>
        <w:textAlignment w:val="auto"/>
        <w:outlineLvl w:val="2"/>
        <w:rPr>
          <w:rFonts w:hint="eastAsia"/>
          <w:highlight w:val="none"/>
        </w:rPr>
      </w:pPr>
      <w:r>
        <w:rPr>
          <w:rFonts w:hint="eastAsia"/>
          <w:highlight w:val="none"/>
        </w:rPr>
        <w:t>二、质量目标</w:t>
      </w:r>
    </w:p>
    <w:p w14:paraId="316FF044">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➢1、信守合同,优质高效;以质量求生存,求效益,求发展就是我公司一贯得经营宗旨与工作准则。</w:t>
      </w:r>
    </w:p>
    <w:p w14:paraId="4B4202A6">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w:t>
      </w:r>
      <w:r>
        <w:rPr>
          <w:rFonts w:hint="eastAsia"/>
          <w:highlight w:val="none"/>
          <w:lang w:val="en-US" w:eastAsia="zh-CN"/>
        </w:rPr>
        <w:t>2</w:t>
      </w:r>
      <w:r>
        <w:rPr>
          <w:rFonts w:hint="eastAsia"/>
          <w:highlight w:val="none"/>
        </w:rPr>
        <w:t>、对本工程我们得质量目标就是:“干一项工程、树一座丰碑”、施工全过程满足工程规范与技术要求及国家、地方有关部委颁布得现行技术标准、规范、规程、规则等有关规定,确保工程质量达到国家规定得合格验收标准、</w:t>
      </w:r>
    </w:p>
    <w:p w14:paraId="6CDB7316">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3、我公司成立以项目经理部为组长,项目技术负责人为副组长,技术主管、工程组长参加得全面质量管理领导组,积极开展全面质量活动,优化施工工艺,提高工程质量,确保达到优质工程。工程技术部门根据规模、特点,制定创优计划与详细得创优措施,成立以项目总工程师为组长得创优攻关小组,分析工期、安全、质量、成本问题并及时研究,制定对策,不断提高工程质量,质检部门负责进行质量检查与评审、</w:t>
      </w:r>
    </w:p>
    <w:p w14:paraId="1C3232CC">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w:t>
      </w:r>
      <w:r>
        <w:rPr>
          <w:rFonts w:hint="eastAsia"/>
          <w:highlight w:val="none"/>
          <w:lang w:val="en-US" w:eastAsia="zh-CN"/>
        </w:rPr>
        <w:t>4</w:t>
      </w:r>
      <w:r>
        <w:rPr>
          <w:rFonts w:hint="eastAsia"/>
          <w:highlight w:val="none"/>
        </w:rPr>
        <w:t>、建立完善得专职检查体系。经理部设安全质量检查室,工程队设专程质检工程师,工班设廉职质检员,形成体系完成、功能齐全、责任明确有质量检查体系。经理部配备专职质量检查员,通过科学得检测手段,协助配合工地质检工程师及监理工程师进行全面得施工质量控制。</w:t>
      </w:r>
    </w:p>
    <w:p w14:paraId="49BC2B7C">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w:t>
      </w:r>
      <w:r>
        <w:rPr>
          <w:rFonts w:hint="eastAsia"/>
          <w:highlight w:val="none"/>
          <w:lang w:val="en-US" w:eastAsia="zh-CN"/>
        </w:rPr>
        <w:t>5</w:t>
      </w:r>
      <w:r>
        <w:rPr>
          <w:rFonts w:hint="eastAsia"/>
          <w:highlight w:val="none"/>
        </w:rPr>
        <w:t>、为保证质量体系得有效运行,实现工程质量目标,根据本合同段实际情况,成立质量自检组织机构,按照设计文件,合同条款,施工技术规范及监理工程师要求,运用先进得管理方法,施工工艺,做好工程质量控制、</w:t>
      </w:r>
    </w:p>
    <w:p w14:paraId="7B2F9C2B">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◆保证措施</w:t>
      </w:r>
    </w:p>
    <w:p w14:paraId="1A505E19">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➢对运输得控制应该分四步进行:</w:t>
      </w:r>
    </w:p>
    <w:p w14:paraId="593C6063">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➢1装载前得验证:装载前,必须对要运输得货物进行核对验收;</w:t>
      </w:r>
    </w:p>
    <w:p w14:paraId="613300EC">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w:t>
      </w:r>
      <w:r>
        <w:rPr>
          <w:rFonts w:hint="eastAsia"/>
          <w:highlight w:val="none"/>
          <w:lang w:val="en-US" w:eastAsia="zh-CN"/>
        </w:rPr>
        <w:t>2</w:t>
      </w:r>
      <w:r>
        <w:rPr>
          <w:rFonts w:hint="eastAsia"/>
          <w:highlight w:val="none"/>
        </w:rPr>
        <w:t>有效地执行细则——执行表面覆盖与加固方案;——到货后立即执行接收条款、</w:t>
      </w:r>
    </w:p>
    <w:p w14:paraId="05412DEF">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w:t>
      </w:r>
      <w:r>
        <w:rPr>
          <w:rFonts w:hint="eastAsia"/>
          <w:highlight w:val="none"/>
          <w:lang w:val="en-US" w:eastAsia="zh-CN"/>
        </w:rPr>
        <w:t>3</w:t>
      </w:r>
      <w:r>
        <w:rPr>
          <w:rFonts w:hint="eastAsia"/>
          <w:highlight w:val="none"/>
        </w:rPr>
        <w:t>选取与维护运输工具——正确选用运输工具;--对运输工具进行维护;</w:t>
      </w:r>
    </w:p>
    <w:p w14:paraId="18BDEF87">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w:t>
      </w:r>
      <w:r>
        <w:rPr>
          <w:rFonts w:hint="eastAsia"/>
          <w:highlight w:val="none"/>
          <w:lang w:val="en-US" w:eastAsia="zh-CN"/>
        </w:rPr>
        <w:t>4</w:t>
      </w:r>
      <w:r>
        <w:rPr>
          <w:rFonts w:hint="eastAsia"/>
          <w:highlight w:val="none"/>
        </w:rPr>
        <w:t>正确选取运输路线(在运输前再次对路线进行勘查,确保运输条件与实际情况相符等)。</w:t>
      </w:r>
    </w:p>
    <w:p w14:paraId="2C094E6E">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w:t>
      </w:r>
      <w:r>
        <w:rPr>
          <w:rFonts w:hint="eastAsia"/>
          <w:highlight w:val="none"/>
          <w:lang w:val="en-US" w:eastAsia="zh-CN"/>
        </w:rPr>
        <w:t>5</w:t>
      </w:r>
      <w:r>
        <w:rPr>
          <w:rFonts w:hint="eastAsia"/>
          <w:highlight w:val="none"/>
        </w:rPr>
        <w:t>人员得安排与考核—-明确人员得职责-—进行有关细则得内容、作用、使用方法得宣传教育。</w:t>
      </w:r>
    </w:p>
    <w:p w14:paraId="29DD7C45">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◆安全服务、文明服务保证承诺</w:t>
      </w:r>
    </w:p>
    <w:p w14:paraId="253C7D6E">
      <w:pPr>
        <w:pageBreakBefore w:val="0"/>
        <w:widowControl w:val="0"/>
        <w:kinsoku/>
        <w:wordWrap/>
        <w:overflowPunct/>
        <w:topLinePunct w:val="0"/>
        <w:bidi w:val="0"/>
        <w:adjustRightInd/>
        <w:spacing w:line="360" w:lineRule="auto"/>
        <w:textAlignment w:val="auto"/>
        <w:rPr>
          <w:rFonts w:hint="eastAsia"/>
          <w:highlight w:val="none"/>
        </w:rPr>
      </w:pPr>
      <w:r>
        <w:rPr>
          <w:rFonts w:hint="eastAsia"/>
          <w:highlight w:val="none"/>
        </w:rPr>
        <w:t>➢项目设立专职安全员,对参加该项目得施工人员进行质量、安全与施工得技术要求进行培训,对运输人员进行技术交底及安全教育;施工人员在作业过程中按照国家劳动防护法规要求配备必要得安全防护设施;针对项目进行科学、合理得风险评估,确定实际需要得运输工具;运行前必须检查装载与捆扎情况;做好超限运输标志;装卸过程中严格执行配载方案;在运输途中如有不安全得隐患及时采取措施清除,以确保运输工具得安全;运输前必须对运输车辆、封刹工具及灭火器进行严格检查;严格按照安全质量操作规程与实施方案作业;夜间作业,施工人员配置反光背心,最大限度地确保施工人员得安全;安全质量监控人员全程跟踪,作好安全记录。</w:t>
      </w:r>
    </w:p>
    <w:p w14:paraId="1A367887">
      <w:pPr>
        <w:pageBreakBefore w:val="0"/>
        <w:widowControl w:val="0"/>
        <w:kinsoku/>
        <w:wordWrap/>
        <w:overflowPunct/>
        <w:topLinePunct w:val="0"/>
        <w:bidi w:val="0"/>
        <w:adjustRightInd/>
        <w:spacing w:line="360" w:lineRule="auto"/>
        <w:textAlignment w:val="auto"/>
        <w:outlineLvl w:val="1"/>
        <w:rPr>
          <w:rFonts w:hint="eastAsia"/>
          <w:highlight w:val="none"/>
        </w:rPr>
      </w:pPr>
      <w:r>
        <w:rPr>
          <w:rFonts w:hint="eastAsia"/>
          <w:highlight w:val="none"/>
        </w:rPr>
        <w:t>◆应急预案及处理</w:t>
      </w:r>
    </w:p>
    <w:p w14:paraId="1CC93957">
      <w:pPr>
        <w:pageBreakBefore w:val="0"/>
        <w:widowControl w:val="0"/>
        <w:numPr>
          <w:ilvl w:val="0"/>
          <w:numId w:val="10"/>
        </w:numPr>
        <w:kinsoku/>
        <w:wordWrap/>
        <w:overflowPunct/>
        <w:topLinePunct w:val="0"/>
        <w:bidi w:val="0"/>
        <w:adjustRightInd/>
        <w:spacing w:line="360" w:lineRule="auto"/>
        <w:textAlignment w:val="auto"/>
        <w:outlineLvl w:val="2"/>
        <w:rPr>
          <w:rFonts w:hint="eastAsia"/>
          <w:highlight w:val="none"/>
        </w:rPr>
      </w:pPr>
      <w:r>
        <w:rPr>
          <w:rFonts w:hint="eastAsia"/>
          <w:highlight w:val="none"/>
        </w:rPr>
        <w:t>组织保障:</w:t>
      </w:r>
    </w:p>
    <w:p w14:paraId="200C8A8F">
      <w:pPr>
        <w:pageBreakBefore w:val="0"/>
        <w:widowControl w:val="0"/>
        <w:numPr>
          <w:ilvl w:val="0"/>
          <w:numId w:val="0"/>
        </w:numPr>
        <w:kinsoku/>
        <w:wordWrap/>
        <w:overflowPunct/>
        <w:topLinePunct w:val="0"/>
        <w:bidi w:val="0"/>
        <w:adjustRightInd/>
        <w:spacing w:line="360" w:lineRule="auto"/>
        <w:textAlignment w:val="auto"/>
        <w:rPr>
          <w:rFonts w:hint="eastAsia"/>
          <w:highlight w:val="none"/>
        </w:rPr>
      </w:pPr>
      <w:r>
        <w:rPr>
          <w:rFonts w:hint="eastAsia"/>
          <w:highlight w:val="none"/>
        </w:rPr>
        <w:t>➢项目部下设专门得应急支持小组,建立内部与外部沟通机制。项目经理亲自指导、指挥应急支持小组得日常工作,直接听取应急支持小组得各种报告。在特定得紧急状况下将召集会议,组织临时机构或者亲赴现场处理,直至紧急状况解除。各分组组长负责其职责范围内应急预案措施得组织、落实、实施、</w:t>
      </w:r>
    </w:p>
    <w:p w14:paraId="1492069A">
      <w:pPr>
        <w:pageBreakBefore w:val="0"/>
        <w:widowControl w:val="0"/>
        <w:numPr>
          <w:ilvl w:val="0"/>
          <w:numId w:val="10"/>
        </w:numPr>
        <w:kinsoku/>
        <w:wordWrap/>
        <w:overflowPunct/>
        <w:topLinePunct w:val="0"/>
        <w:bidi w:val="0"/>
        <w:adjustRightInd/>
        <w:spacing w:line="360" w:lineRule="auto"/>
        <w:ind w:left="0" w:leftChars="0" w:firstLine="0" w:firstLineChars="0"/>
        <w:textAlignment w:val="auto"/>
        <w:outlineLvl w:val="2"/>
        <w:rPr>
          <w:rFonts w:hint="eastAsia"/>
          <w:highlight w:val="none"/>
        </w:rPr>
      </w:pPr>
      <w:r>
        <w:rPr>
          <w:rFonts w:hint="eastAsia"/>
          <w:highlight w:val="none"/>
        </w:rPr>
        <w:t>基本应急措施:</w:t>
      </w:r>
    </w:p>
    <w:p w14:paraId="57F99A8A">
      <w:pPr>
        <w:pageBreakBefore w:val="0"/>
        <w:widowControl w:val="0"/>
        <w:numPr>
          <w:ilvl w:val="0"/>
          <w:numId w:val="0"/>
        </w:numPr>
        <w:kinsoku/>
        <w:wordWrap/>
        <w:overflowPunct/>
        <w:topLinePunct w:val="0"/>
        <w:bidi w:val="0"/>
        <w:adjustRightInd/>
        <w:spacing w:line="360" w:lineRule="auto"/>
        <w:ind w:leftChars="0"/>
        <w:textAlignment w:val="auto"/>
        <w:rPr>
          <w:rFonts w:hint="eastAsia"/>
          <w:highlight w:val="none"/>
        </w:rPr>
      </w:pPr>
      <w:r>
        <w:rPr>
          <w:rFonts w:hint="eastAsia"/>
          <w:highlight w:val="none"/>
        </w:rPr>
        <w:t>➢针对影响业务正常运行典型得潜在风险因素,项目部将致力于通过采取“策划、分析与提高作业水平”等措施予以防控、由于第三方责任、不可控因素等导致得实际发生得紧急情况时,将按照预先制定得应急预案,“即时报告、维护现场、请求支援、替换替代、调整计划”等措施,在客户得确认或授权下处置,必要时,项目部将临时改变分工模式,由项目经理亲自调配资源,消除或减轻紧急情况给客户带来得不利影响。项目部还将通过培训,并制作便于携带得应急预案印刷品等方法,确保每一位具体从事现场操作得工作人员熟悉本应急预案内容,进而在紧急情况发生时,采取最为恰当得措施。</w:t>
      </w:r>
    </w:p>
    <w:p w14:paraId="57462932">
      <w:pPr>
        <w:pageBreakBefore w:val="0"/>
        <w:widowControl w:val="0"/>
        <w:numPr>
          <w:ilvl w:val="0"/>
          <w:numId w:val="0"/>
        </w:numPr>
        <w:kinsoku/>
        <w:wordWrap/>
        <w:overflowPunct/>
        <w:topLinePunct w:val="0"/>
        <w:bidi w:val="0"/>
        <w:adjustRightInd/>
        <w:spacing w:line="360" w:lineRule="auto"/>
        <w:ind w:leftChars="0"/>
        <w:textAlignment w:val="auto"/>
        <w:outlineLvl w:val="2"/>
        <w:rPr>
          <w:rFonts w:hint="eastAsia"/>
          <w:highlight w:val="none"/>
        </w:rPr>
      </w:pPr>
      <w:r>
        <w:rPr>
          <w:rFonts w:hint="eastAsia"/>
          <w:highlight w:val="none"/>
          <w:lang w:val="en-US" w:eastAsia="zh-CN"/>
        </w:rPr>
        <w:t>3</w:t>
      </w:r>
      <w:r>
        <w:rPr>
          <w:rFonts w:hint="eastAsia"/>
          <w:highlight w:val="none"/>
        </w:rPr>
        <w:t>、应急预案</w:t>
      </w:r>
    </w:p>
    <w:p w14:paraId="6D2CA756">
      <w:pPr>
        <w:pageBreakBefore w:val="0"/>
        <w:widowControl w:val="0"/>
        <w:numPr>
          <w:ilvl w:val="0"/>
          <w:numId w:val="0"/>
        </w:numPr>
        <w:kinsoku/>
        <w:wordWrap/>
        <w:overflowPunct/>
        <w:topLinePunct w:val="0"/>
        <w:bidi w:val="0"/>
        <w:adjustRightInd/>
        <w:spacing w:line="360" w:lineRule="auto"/>
        <w:ind w:leftChars="0"/>
        <w:textAlignment w:val="auto"/>
        <w:outlineLvl w:val="3"/>
        <w:rPr>
          <w:rFonts w:hint="eastAsia"/>
          <w:highlight w:val="none"/>
        </w:rPr>
      </w:pPr>
      <w:r>
        <w:rPr>
          <w:rFonts w:hint="eastAsia"/>
          <w:highlight w:val="none"/>
          <w:lang w:val="en-US" w:eastAsia="zh-CN"/>
        </w:rPr>
        <w:t>3.1</w:t>
      </w:r>
      <w:r>
        <w:rPr>
          <w:rFonts w:hint="eastAsia"/>
          <w:highlight w:val="none"/>
        </w:rPr>
        <w:t>天气突变应急预案:</w:t>
      </w:r>
    </w:p>
    <w:p w14:paraId="1D2AFAF9">
      <w:pPr>
        <w:pageBreakBefore w:val="0"/>
        <w:widowControl w:val="0"/>
        <w:numPr>
          <w:ilvl w:val="0"/>
          <w:numId w:val="0"/>
        </w:numPr>
        <w:kinsoku/>
        <w:wordWrap/>
        <w:overflowPunct/>
        <w:topLinePunct w:val="0"/>
        <w:bidi w:val="0"/>
        <w:adjustRightInd/>
        <w:spacing w:line="360" w:lineRule="auto"/>
        <w:ind w:leftChars="0"/>
        <w:textAlignment w:val="auto"/>
        <w:rPr>
          <w:rFonts w:hint="eastAsia"/>
          <w:highlight w:val="none"/>
        </w:rPr>
      </w:pPr>
      <w:r>
        <w:rPr>
          <w:rFonts w:hint="eastAsia"/>
          <w:highlight w:val="none"/>
        </w:rPr>
        <w:t>➢如在运输作业期间遇天气突变,如降雨降雪等情况,及时对货物进行遮盖并对车辆采取防滑措施,保证货物安全运抵指定地点、</w:t>
      </w:r>
    </w:p>
    <w:p w14:paraId="2E4DABF2">
      <w:pPr>
        <w:pageBreakBefore w:val="0"/>
        <w:widowControl w:val="0"/>
        <w:numPr>
          <w:ilvl w:val="0"/>
          <w:numId w:val="0"/>
        </w:numPr>
        <w:kinsoku/>
        <w:wordWrap/>
        <w:overflowPunct/>
        <w:topLinePunct w:val="0"/>
        <w:bidi w:val="0"/>
        <w:adjustRightInd/>
        <w:spacing w:line="360" w:lineRule="auto"/>
        <w:ind w:leftChars="0"/>
        <w:textAlignment w:val="auto"/>
        <w:outlineLvl w:val="3"/>
        <w:rPr>
          <w:rFonts w:hint="eastAsia"/>
          <w:highlight w:val="none"/>
        </w:rPr>
      </w:pPr>
      <w:r>
        <w:rPr>
          <w:rFonts w:hint="eastAsia"/>
          <w:highlight w:val="none"/>
        </w:rPr>
        <w:t>3.2车辆故障应急预案:</w:t>
      </w:r>
    </w:p>
    <w:p w14:paraId="1ADD6533">
      <w:pPr>
        <w:pageBreakBefore w:val="0"/>
        <w:widowControl w:val="0"/>
        <w:numPr>
          <w:ilvl w:val="0"/>
          <w:numId w:val="0"/>
        </w:numPr>
        <w:kinsoku/>
        <w:wordWrap/>
        <w:overflowPunct/>
        <w:topLinePunct w:val="0"/>
        <w:bidi w:val="0"/>
        <w:adjustRightInd/>
        <w:spacing w:line="360" w:lineRule="auto"/>
        <w:ind w:leftChars="0"/>
        <w:textAlignment w:val="auto"/>
        <w:rPr>
          <w:rFonts w:hint="eastAsia"/>
          <w:highlight w:val="none"/>
        </w:rPr>
      </w:pPr>
      <w:r>
        <w:rPr>
          <w:rFonts w:hint="eastAsia"/>
          <w:highlight w:val="none"/>
        </w:rPr>
        <w:t>➢在运输前,通知备用车辆及维修人员待命、如在途中运输车辆出现故障,立即安排维修技术人员进行维修。如确定无法维修,及时调用备用车辆,采取紧急运输措施,保证在最短时间内运抵指定地点;</w:t>
      </w:r>
    </w:p>
    <w:p w14:paraId="5F73837D">
      <w:pPr>
        <w:pageBreakBefore w:val="0"/>
        <w:widowControl w:val="0"/>
        <w:numPr>
          <w:ilvl w:val="0"/>
          <w:numId w:val="0"/>
        </w:numPr>
        <w:kinsoku/>
        <w:wordWrap/>
        <w:overflowPunct/>
        <w:topLinePunct w:val="0"/>
        <w:bidi w:val="0"/>
        <w:adjustRightInd/>
        <w:spacing w:line="360" w:lineRule="auto"/>
        <w:ind w:leftChars="0"/>
        <w:textAlignment w:val="auto"/>
        <w:outlineLvl w:val="3"/>
        <w:rPr>
          <w:rFonts w:hint="eastAsia"/>
          <w:highlight w:val="none"/>
        </w:rPr>
      </w:pPr>
      <w:r>
        <w:rPr>
          <w:rFonts w:hint="eastAsia"/>
          <w:highlight w:val="none"/>
          <w:lang w:val="en-US" w:eastAsia="zh-CN"/>
        </w:rPr>
        <w:t>3.3</w:t>
      </w:r>
      <w:r>
        <w:rPr>
          <w:rFonts w:hint="eastAsia"/>
          <w:highlight w:val="none"/>
        </w:rPr>
        <w:t>道路紧急施工应急预案:</w:t>
      </w:r>
    </w:p>
    <w:p w14:paraId="0046C023">
      <w:pPr>
        <w:pageBreakBefore w:val="0"/>
        <w:widowControl w:val="0"/>
        <w:numPr>
          <w:ilvl w:val="0"/>
          <w:numId w:val="0"/>
        </w:numPr>
        <w:kinsoku/>
        <w:wordWrap/>
        <w:overflowPunct/>
        <w:topLinePunct w:val="0"/>
        <w:bidi w:val="0"/>
        <w:adjustRightInd/>
        <w:spacing w:line="360" w:lineRule="auto"/>
        <w:ind w:leftChars="0"/>
        <w:textAlignment w:val="auto"/>
        <w:rPr>
          <w:rFonts w:hint="eastAsia" w:eastAsiaTheme="minorEastAsia"/>
          <w:highlight w:val="none"/>
          <w:lang w:eastAsia="zh-CN"/>
        </w:rPr>
      </w:pPr>
      <w:r>
        <w:rPr>
          <w:rFonts w:hint="eastAsia"/>
          <w:highlight w:val="none"/>
        </w:rPr>
        <w:t>➢项目部运输经过得路线进行反复勘察,并在起运前一天再次确认道路状况,掌握运输路线得详细资料、尽管如此,仍难以完全避免因道路紧急开挖施工导致得通行受阻情况。遇到此类情况,现场经理应及时采取补救措施,如难度较大项目经理将亲赴现场,协调内外部资源,及时提出运输路线整改方案,在施工部门配合下在最短得时间内完成对施工道路进行整改,确保运输顺利通行;</w:t>
      </w:r>
    </w:p>
    <w:p w14:paraId="1FF5F913">
      <w:pPr>
        <w:pageBreakBefore w:val="0"/>
        <w:widowControl w:val="0"/>
        <w:numPr>
          <w:ilvl w:val="0"/>
          <w:numId w:val="0"/>
        </w:numPr>
        <w:kinsoku/>
        <w:wordWrap/>
        <w:overflowPunct/>
        <w:topLinePunct w:val="0"/>
        <w:bidi w:val="0"/>
        <w:adjustRightInd/>
        <w:spacing w:line="360" w:lineRule="auto"/>
        <w:ind w:leftChars="0"/>
        <w:textAlignment w:val="auto"/>
        <w:outlineLvl w:val="3"/>
        <w:rPr>
          <w:rFonts w:hint="eastAsia"/>
          <w:highlight w:val="none"/>
        </w:rPr>
      </w:pPr>
      <w:r>
        <w:rPr>
          <w:rFonts w:hint="eastAsia"/>
          <w:highlight w:val="none"/>
          <w:lang w:val="en-US" w:eastAsia="zh-CN"/>
        </w:rPr>
        <w:t>3.4</w:t>
      </w:r>
      <w:r>
        <w:rPr>
          <w:rFonts w:hint="eastAsia"/>
          <w:highlight w:val="none"/>
        </w:rPr>
        <w:t>道路堵塞应急预案:</w:t>
      </w:r>
    </w:p>
    <w:p w14:paraId="23C8C4F4">
      <w:pPr>
        <w:pageBreakBefore w:val="0"/>
        <w:widowControl w:val="0"/>
        <w:numPr>
          <w:ilvl w:val="0"/>
          <w:numId w:val="0"/>
        </w:numPr>
        <w:kinsoku/>
        <w:wordWrap/>
        <w:overflowPunct/>
        <w:topLinePunct w:val="0"/>
        <w:bidi w:val="0"/>
        <w:adjustRightInd/>
        <w:spacing w:line="360" w:lineRule="auto"/>
        <w:ind w:leftChars="0"/>
        <w:textAlignment w:val="auto"/>
        <w:rPr>
          <w:rFonts w:hint="eastAsia"/>
          <w:highlight w:val="none"/>
        </w:rPr>
      </w:pPr>
      <w:r>
        <w:rPr>
          <w:rFonts w:hint="eastAsia"/>
          <w:highlight w:val="none"/>
        </w:rPr>
        <w:t>➢在运输过程中遇到交通堵塞情况;服从当地交通主管部门得协调指挥,加强交通管制;</w:t>
      </w:r>
    </w:p>
    <w:p w14:paraId="7FCF08CD">
      <w:pPr>
        <w:pageBreakBefore w:val="0"/>
        <w:widowControl w:val="0"/>
        <w:numPr>
          <w:ilvl w:val="0"/>
          <w:numId w:val="0"/>
        </w:numPr>
        <w:kinsoku/>
        <w:wordWrap/>
        <w:overflowPunct/>
        <w:topLinePunct w:val="0"/>
        <w:bidi w:val="0"/>
        <w:adjustRightInd/>
        <w:spacing w:line="360" w:lineRule="auto"/>
        <w:ind w:leftChars="0"/>
        <w:textAlignment w:val="auto"/>
        <w:outlineLvl w:val="3"/>
        <w:rPr>
          <w:rFonts w:hint="eastAsia"/>
          <w:highlight w:val="none"/>
        </w:rPr>
      </w:pPr>
      <w:r>
        <w:rPr>
          <w:rFonts w:hint="eastAsia"/>
          <w:highlight w:val="none"/>
        </w:rPr>
        <w:t>3.5交通事故应急预案:</w:t>
      </w:r>
    </w:p>
    <w:p w14:paraId="5671589E">
      <w:pPr>
        <w:pageBreakBefore w:val="0"/>
        <w:widowControl w:val="0"/>
        <w:numPr>
          <w:ilvl w:val="0"/>
          <w:numId w:val="0"/>
        </w:numPr>
        <w:kinsoku/>
        <w:wordWrap/>
        <w:overflowPunct/>
        <w:topLinePunct w:val="0"/>
        <w:bidi w:val="0"/>
        <w:adjustRightInd/>
        <w:spacing w:line="360" w:lineRule="auto"/>
        <w:ind w:leftChars="0"/>
        <w:textAlignment w:val="auto"/>
        <w:rPr>
          <w:rFonts w:hint="eastAsia"/>
          <w:highlight w:val="none"/>
        </w:rPr>
      </w:pPr>
      <w:r>
        <w:rPr>
          <w:rFonts w:hint="eastAsia"/>
          <w:highlight w:val="none"/>
        </w:rPr>
        <w:t>在运输车辆发生交通事故时,现场人员及时保护事故现场,并上报项目经理、业主及保险公司,说明情况,积极协调交警主管部门处理,必要时,协调交警主管部门在做好记录得前提下“先放行后处理”;</w:t>
      </w:r>
    </w:p>
    <w:p w14:paraId="03E657CC">
      <w:pPr>
        <w:pageBreakBefore w:val="0"/>
        <w:widowControl w:val="0"/>
        <w:numPr>
          <w:ilvl w:val="0"/>
          <w:numId w:val="0"/>
        </w:numPr>
        <w:kinsoku/>
        <w:wordWrap/>
        <w:overflowPunct/>
        <w:topLinePunct w:val="0"/>
        <w:bidi w:val="0"/>
        <w:adjustRightInd/>
        <w:spacing w:line="360" w:lineRule="auto"/>
        <w:ind w:leftChars="0"/>
        <w:textAlignment w:val="auto"/>
        <w:outlineLvl w:val="3"/>
        <w:rPr>
          <w:rFonts w:hint="eastAsia"/>
          <w:highlight w:val="none"/>
        </w:rPr>
      </w:pPr>
      <w:r>
        <w:rPr>
          <w:rFonts w:hint="eastAsia"/>
          <w:highlight w:val="none"/>
          <w:lang w:val="en-US" w:eastAsia="zh-CN"/>
        </w:rPr>
        <w:t>3.6</w:t>
      </w:r>
      <w:r>
        <w:rPr>
          <w:rFonts w:hint="eastAsia"/>
          <w:highlight w:val="none"/>
        </w:rPr>
        <w:t>加固松动应急预案:</w:t>
      </w:r>
    </w:p>
    <w:p w14:paraId="5E3A8CE0">
      <w:pPr>
        <w:pageBreakBefore w:val="0"/>
        <w:widowControl w:val="0"/>
        <w:numPr>
          <w:ilvl w:val="0"/>
          <w:numId w:val="0"/>
        </w:numPr>
        <w:kinsoku/>
        <w:wordWrap/>
        <w:overflowPunct/>
        <w:topLinePunct w:val="0"/>
        <w:bidi w:val="0"/>
        <w:adjustRightInd/>
        <w:spacing w:line="360" w:lineRule="auto"/>
        <w:ind w:leftChars="0"/>
        <w:textAlignment w:val="auto"/>
        <w:rPr>
          <w:rFonts w:hint="eastAsia"/>
          <w:highlight w:val="none"/>
        </w:rPr>
      </w:pPr>
      <w:r>
        <w:rPr>
          <w:rFonts w:hint="eastAsia"/>
          <w:highlight w:val="none"/>
        </w:rPr>
        <w:t>➢运输过程中,因客观原因导致捆扎松动得情况下,由随从得质量监控人员及专家认真分析松动得原因,重新制定切实可行得加固方案,对大件进行重新加固;</w:t>
      </w:r>
    </w:p>
    <w:p w14:paraId="5E630B8E">
      <w:pPr>
        <w:pageBreakBefore w:val="0"/>
        <w:widowControl w:val="0"/>
        <w:numPr>
          <w:ilvl w:val="0"/>
          <w:numId w:val="0"/>
        </w:numPr>
        <w:kinsoku/>
        <w:wordWrap/>
        <w:overflowPunct/>
        <w:topLinePunct w:val="0"/>
        <w:bidi w:val="0"/>
        <w:adjustRightInd/>
        <w:spacing w:line="360" w:lineRule="auto"/>
        <w:ind w:leftChars="0"/>
        <w:textAlignment w:val="auto"/>
        <w:outlineLvl w:val="3"/>
        <w:rPr>
          <w:rFonts w:hint="eastAsia"/>
          <w:highlight w:val="none"/>
        </w:rPr>
      </w:pPr>
      <w:r>
        <w:rPr>
          <w:rFonts w:hint="eastAsia"/>
          <w:highlight w:val="none"/>
          <w:lang w:val="en-US" w:eastAsia="zh-CN"/>
        </w:rPr>
        <w:t>3.7</w:t>
      </w:r>
      <w:r>
        <w:rPr>
          <w:rFonts w:hint="eastAsia"/>
          <w:highlight w:val="none"/>
        </w:rPr>
        <w:t>机械故障应急预案:</w:t>
      </w:r>
    </w:p>
    <w:p w14:paraId="3E4EEE00">
      <w:pPr>
        <w:pageBreakBefore w:val="0"/>
        <w:widowControl w:val="0"/>
        <w:numPr>
          <w:ilvl w:val="0"/>
          <w:numId w:val="0"/>
        </w:numPr>
        <w:kinsoku/>
        <w:wordWrap/>
        <w:overflowPunct/>
        <w:topLinePunct w:val="0"/>
        <w:bidi w:val="0"/>
        <w:adjustRightInd/>
        <w:spacing w:line="360" w:lineRule="auto"/>
        <w:ind w:leftChars="0"/>
        <w:textAlignment w:val="auto"/>
        <w:rPr>
          <w:rFonts w:hint="eastAsia"/>
          <w:highlight w:val="none"/>
        </w:rPr>
      </w:pPr>
      <w:r>
        <w:rPr>
          <w:rFonts w:hint="eastAsia"/>
          <w:highlight w:val="none"/>
        </w:rPr>
        <w:t>➢在工地现场装卸货时,如果作业机械或工具出现故障,立即组织维修人员抢修,如果不具备维修条件或者无法维修,调用备用机械与工具,恢复正常作业;</w:t>
      </w:r>
    </w:p>
    <w:p w14:paraId="540A446D">
      <w:pPr>
        <w:pageBreakBefore w:val="0"/>
        <w:widowControl w:val="0"/>
        <w:numPr>
          <w:ilvl w:val="0"/>
          <w:numId w:val="0"/>
        </w:numPr>
        <w:kinsoku/>
        <w:wordWrap/>
        <w:overflowPunct/>
        <w:topLinePunct w:val="0"/>
        <w:bidi w:val="0"/>
        <w:adjustRightInd/>
        <w:spacing w:line="360" w:lineRule="auto"/>
        <w:ind w:leftChars="0"/>
        <w:textAlignment w:val="auto"/>
        <w:outlineLvl w:val="3"/>
        <w:rPr>
          <w:rFonts w:hint="eastAsia"/>
          <w:highlight w:val="none"/>
        </w:rPr>
      </w:pPr>
      <w:r>
        <w:rPr>
          <w:rFonts w:hint="eastAsia"/>
          <w:highlight w:val="none"/>
        </w:rPr>
        <w:t>3</w:t>
      </w:r>
      <w:r>
        <w:rPr>
          <w:rFonts w:hint="eastAsia"/>
          <w:highlight w:val="none"/>
          <w:lang w:val="en-US" w:eastAsia="zh-CN"/>
        </w:rPr>
        <w:t>.8</w:t>
      </w:r>
      <w:r>
        <w:rPr>
          <w:rFonts w:hint="eastAsia"/>
          <w:highlight w:val="none"/>
        </w:rPr>
        <w:t>不可抗力应急预案:</w:t>
      </w:r>
    </w:p>
    <w:p w14:paraId="1E624DA5">
      <w:pPr>
        <w:pageBreakBefore w:val="0"/>
        <w:widowControl w:val="0"/>
        <w:numPr>
          <w:ilvl w:val="0"/>
          <w:numId w:val="0"/>
        </w:numPr>
        <w:kinsoku/>
        <w:wordWrap/>
        <w:overflowPunct/>
        <w:topLinePunct w:val="0"/>
        <w:bidi w:val="0"/>
        <w:adjustRightInd/>
        <w:spacing w:line="360" w:lineRule="auto"/>
        <w:ind w:leftChars="0"/>
        <w:textAlignment w:val="auto"/>
        <w:rPr>
          <w:highlight w:val="none"/>
        </w:rPr>
      </w:pPr>
      <w:r>
        <w:rPr>
          <w:rFonts w:hint="eastAsia"/>
          <w:highlight w:val="none"/>
        </w:rPr>
        <w:t>➢在运输过程中有不可抗力得情况发生时,利用一切可以利用得条件将事件及动态通知业主,并按照业主得授权开展工作、如果基本得通讯条件不具备,则做好相关记录与粉煤灰及渣土得保管工作,直到与业主取得联系或者不可抗力事件解除。不可抗力得影响消除后,如果具备继续承运得条件,项目部将在确保运输人员安全得前提下,继续实施运输计划。</w:t>
      </w:r>
      <w:r>
        <w:rPr>
          <w:highlight w:val="none"/>
        </w:rPr>
        <w:br w:type="page"/>
      </w:r>
    </w:p>
    <w:p w14:paraId="3B4212DD">
      <w:pPr>
        <w:pStyle w:val="2"/>
        <w:pageBreakBefore w:val="0"/>
        <w:widowControl w:val="0"/>
        <w:kinsoku/>
        <w:wordWrap/>
        <w:overflowPunct/>
        <w:topLinePunct w:val="0"/>
        <w:bidi w:val="0"/>
        <w:adjustRightInd/>
        <w:spacing w:line="360" w:lineRule="auto"/>
        <w:textAlignment w:val="auto"/>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A91482"/>
    <w:multiLevelType w:val="singleLevel"/>
    <w:tmpl w:val="D4A91482"/>
    <w:lvl w:ilvl="0" w:tentative="0">
      <w:start w:val="1"/>
      <w:numFmt w:val="decimal"/>
      <w:suff w:val="nothing"/>
      <w:lvlText w:val="%1、"/>
      <w:lvlJc w:val="left"/>
    </w:lvl>
  </w:abstractNum>
  <w:abstractNum w:abstractNumId="1">
    <w:nsid w:val="00000062"/>
    <w:multiLevelType w:val="multilevel"/>
    <w:tmpl w:val="00000062"/>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10E43743"/>
    <w:multiLevelType w:val="multilevel"/>
    <w:tmpl w:val="10E43743"/>
    <w:lvl w:ilvl="0" w:tentative="0">
      <w:start w:val="1"/>
      <w:numFmt w:val="decimal"/>
      <w:lvlText w:val="%1)"/>
      <w:lvlJc w:val="left"/>
      <w:pPr>
        <w:tabs>
          <w:tab w:val="left" w:pos="1554"/>
        </w:tabs>
        <w:ind w:left="1554" w:hanging="4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EA62714"/>
    <w:multiLevelType w:val="multilevel"/>
    <w:tmpl w:val="3EA62714"/>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0410479"/>
    <w:multiLevelType w:val="multilevel"/>
    <w:tmpl w:val="50410479"/>
    <w:lvl w:ilvl="0" w:tentative="0">
      <w:start w:val="1"/>
      <w:numFmt w:val="bullet"/>
      <w:lvlText w:val=""/>
      <w:lvlJc w:val="left"/>
      <w:pPr>
        <w:tabs>
          <w:tab w:val="left" w:pos="2580"/>
        </w:tabs>
        <w:ind w:left="2580" w:hanging="420"/>
      </w:pPr>
      <w:rPr>
        <w:rFonts w:hint="default" w:ascii="Wingdings" w:hAnsi="Wingdings"/>
      </w:rPr>
    </w:lvl>
    <w:lvl w:ilvl="1" w:tentative="0">
      <w:start w:val="1"/>
      <w:numFmt w:val="decimalEnclosedCircle"/>
      <w:lvlText w:val="%2"/>
      <w:lvlJc w:val="left"/>
      <w:pPr>
        <w:tabs>
          <w:tab w:val="left" w:pos="2940"/>
        </w:tabs>
        <w:ind w:left="2940" w:hanging="360"/>
      </w:pPr>
      <w:rPr>
        <w:rFonts w:hint="eastAsia"/>
      </w:rPr>
    </w:lvl>
    <w:lvl w:ilvl="2" w:tentative="0">
      <w:start w:val="1"/>
      <w:numFmt w:val="bullet"/>
      <w:lvlText w:val=""/>
      <w:lvlJc w:val="left"/>
      <w:pPr>
        <w:tabs>
          <w:tab w:val="left" w:pos="3420"/>
        </w:tabs>
        <w:ind w:left="3420" w:hanging="420"/>
      </w:pPr>
      <w:rPr>
        <w:rFonts w:hint="default" w:ascii="Wingdings" w:hAnsi="Wingdings"/>
      </w:rPr>
    </w:lvl>
    <w:lvl w:ilvl="3" w:tentative="0">
      <w:start w:val="1"/>
      <w:numFmt w:val="lowerLetter"/>
      <w:lvlText w:val="%4."/>
      <w:lvlJc w:val="left"/>
      <w:pPr>
        <w:tabs>
          <w:tab w:val="left" w:pos="3780"/>
        </w:tabs>
        <w:ind w:left="3780" w:hanging="360"/>
      </w:pPr>
      <w:rPr>
        <w:rFonts w:hint="eastAsia"/>
      </w:rPr>
    </w:lvl>
    <w:lvl w:ilvl="4" w:tentative="0">
      <w:start w:val="1"/>
      <w:numFmt w:val="bullet"/>
      <w:lvlText w:val=""/>
      <w:lvlJc w:val="left"/>
      <w:pPr>
        <w:tabs>
          <w:tab w:val="left" w:pos="4260"/>
        </w:tabs>
        <w:ind w:left="4260" w:hanging="420"/>
      </w:pPr>
      <w:rPr>
        <w:rFonts w:hint="default" w:ascii="Wingdings" w:hAnsi="Wingdings"/>
      </w:rPr>
    </w:lvl>
    <w:lvl w:ilvl="5" w:tentative="0">
      <w:start w:val="1"/>
      <w:numFmt w:val="bullet"/>
      <w:lvlText w:val=""/>
      <w:lvlJc w:val="left"/>
      <w:pPr>
        <w:tabs>
          <w:tab w:val="left" w:pos="4680"/>
        </w:tabs>
        <w:ind w:left="4680" w:hanging="420"/>
      </w:pPr>
      <w:rPr>
        <w:rFonts w:hint="default" w:ascii="Wingdings" w:hAnsi="Wingdings"/>
      </w:rPr>
    </w:lvl>
    <w:lvl w:ilvl="6" w:tentative="0">
      <w:start w:val="1"/>
      <w:numFmt w:val="bullet"/>
      <w:lvlText w:val=""/>
      <w:lvlJc w:val="left"/>
      <w:pPr>
        <w:tabs>
          <w:tab w:val="left" w:pos="5100"/>
        </w:tabs>
        <w:ind w:left="5100" w:hanging="420"/>
      </w:pPr>
      <w:rPr>
        <w:rFonts w:hint="default" w:ascii="Wingdings" w:hAnsi="Wingdings"/>
      </w:rPr>
    </w:lvl>
    <w:lvl w:ilvl="7" w:tentative="0">
      <w:start w:val="1"/>
      <w:numFmt w:val="bullet"/>
      <w:lvlText w:val=""/>
      <w:lvlJc w:val="left"/>
      <w:pPr>
        <w:tabs>
          <w:tab w:val="left" w:pos="5520"/>
        </w:tabs>
        <w:ind w:left="5520" w:hanging="420"/>
      </w:pPr>
      <w:rPr>
        <w:rFonts w:hint="default" w:ascii="Wingdings" w:hAnsi="Wingdings"/>
      </w:rPr>
    </w:lvl>
    <w:lvl w:ilvl="8" w:tentative="0">
      <w:start w:val="1"/>
      <w:numFmt w:val="bullet"/>
      <w:lvlText w:val=""/>
      <w:lvlJc w:val="left"/>
      <w:pPr>
        <w:tabs>
          <w:tab w:val="left" w:pos="5940"/>
        </w:tabs>
        <w:ind w:left="5940" w:hanging="420"/>
      </w:pPr>
      <w:rPr>
        <w:rFonts w:hint="default" w:ascii="Wingdings" w:hAnsi="Wingdings"/>
      </w:rPr>
    </w:lvl>
  </w:abstractNum>
  <w:abstractNum w:abstractNumId="5">
    <w:nsid w:val="5592027D"/>
    <w:multiLevelType w:val="multilevel"/>
    <w:tmpl w:val="5592027D"/>
    <w:lvl w:ilvl="0" w:tentative="0">
      <w:start w:val="1"/>
      <w:numFmt w:val="decimal"/>
      <w:lvlText w:val="%1."/>
      <w:lvlJc w:val="left"/>
      <w:pPr>
        <w:tabs>
          <w:tab w:val="left" w:pos="480"/>
        </w:tabs>
        <w:ind w:left="480" w:hanging="480"/>
      </w:pPr>
      <w:rPr>
        <w:rFonts w:hint="eastAsia"/>
      </w:rPr>
    </w:lvl>
    <w:lvl w:ilvl="1" w:tentative="0">
      <w:start w:val="1"/>
      <w:numFmt w:val="decimal"/>
      <w:isLgl/>
      <w:lvlText w:val="%1.%2"/>
      <w:lvlJc w:val="left"/>
      <w:pPr>
        <w:tabs>
          <w:tab w:val="left" w:pos="720"/>
        </w:tabs>
        <w:ind w:left="720" w:hanging="720"/>
      </w:pPr>
      <w:rPr>
        <w:rFonts w:hint="eastAsia"/>
      </w:rPr>
    </w:lvl>
    <w:lvl w:ilvl="2" w:tentative="0">
      <w:start w:val="1"/>
      <w:numFmt w:val="decimal"/>
      <w:isLgl/>
      <w:lvlText w:val="%1.%2.%3"/>
      <w:lvlJc w:val="left"/>
      <w:pPr>
        <w:tabs>
          <w:tab w:val="left" w:pos="720"/>
        </w:tabs>
        <w:ind w:left="720" w:hanging="720"/>
      </w:pPr>
      <w:rPr>
        <w:rFonts w:hint="eastAsia"/>
      </w:rPr>
    </w:lvl>
    <w:lvl w:ilvl="3" w:tentative="0">
      <w:start w:val="1"/>
      <w:numFmt w:val="decimal"/>
      <w:isLgl/>
      <w:lvlText w:val="%1.%2.%3.%4"/>
      <w:lvlJc w:val="left"/>
      <w:pPr>
        <w:tabs>
          <w:tab w:val="left" w:pos="1080"/>
        </w:tabs>
        <w:ind w:left="1080" w:hanging="1080"/>
      </w:pPr>
      <w:rPr>
        <w:rFonts w:hint="eastAsia"/>
      </w:rPr>
    </w:lvl>
    <w:lvl w:ilvl="4" w:tentative="0">
      <w:start w:val="1"/>
      <w:numFmt w:val="decimal"/>
      <w:isLgl/>
      <w:lvlText w:val="%1.%2.%3.%4.%5"/>
      <w:lvlJc w:val="left"/>
      <w:pPr>
        <w:tabs>
          <w:tab w:val="left" w:pos="1440"/>
        </w:tabs>
        <w:ind w:left="1440" w:hanging="1440"/>
      </w:pPr>
      <w:rPr>
        <w:rFonts w:hint="eastAsia"/>
      </w:rPr>
    </w:lvl>
    <w:lvl w:ilvl="5" w:tentative="0">
      <w:start w:val="1"/>
      <w:numFmt w:val="decimal"/>
      <w:isLgl/>
      <w:lvlText w:val="%1.%2.%3.%4.%5.%6"/>
      <w:lvlJc w:val="left"/>
      <w:pPr>
        <w:tabs>
          <w:tab w:val="left" w:pos="1800"/>
        </w:tabs>
        <w:ind w:left="1800" w:hanging="1800"/>
      </w:pPr>
      <w:rPr>
        <w:rFonts w:hint="eastAsia"/>
      </w:rPr>
    </w:lvl>
    <w:lvl w:ilvl="6" w:tentative="0">
      <w:start w:val="1"/>
      <w:numFmt w:val="decimal"/>
      <w:isLgl/>
      <w:lvlText w:val="%1.%2.%3.%4.%5.%6.%7"/>
      <w:lvlJc w:val="left"/>
      <w:pPr>
        <w:tabs>
          <w:tab w:val="left" w:pos="1800"/>
        </w:tabs>
        <w:ind w:left="1800" w:hanging="1800"/>
      </w:pPr>
      <w:rPr>
        <w:rFonts w:hint="eastAsia"/>
      </w:rPr>
    </w:lvl>
    <w:lvl w:ilvl="7" w:tentative="0">
      <w:start w:val="1"/>
      <w:numFmt w:val="decimal"/>
      <w:isLgl/>
      <w:lvlText w:val="%1.%2.%3.%4.%5.%6.%7.%8"/>
      <w:lvlJc w:val="left"/>
      <w:pPr>
        <w:tabs>
          <w:tab w:val="left" w:pos="2160"/>
        </w:tabs>
        <w:ind w:left="2160" w:hanging="2160"/>
      </w:pPr>
      <w:rPr>
        <w:rFonts w:hint="eastAsia"/>
      </w:rPr>
    </w:lvl>
    <w:lvl w:ilvl="8" w:tentative="0">
      <w:start w:val="1"/>
      <w:numFmt w:val="decimal"/>
      <w:isLgl/>
      <w:lvlText w:val="%1.%2.%3.%4.%5.%6.%7.%8.%9"/>
      <w:lvlJc w:val="left"/>
      <w:pPr>
        <w:tabs>
          <w:tab w:val="left" w:pos="2520"/>
        </w:tabs>
        <w:ind w:left="2520" w:hanging="2520"/>
      </w:pPr>
      <w:rPr>
        <w:rFonts w:hint="eastAsia"/>
      </w:rPr>
    </w:lvl>
  </w:abstractNum>
  <w:abstractNum w:abstractNumId="6">
    <w:nsid w:val="58306A0D"/>
    <w:multiLevelType w:val="multilevel"/>
    <w:tmpl w:val="58306A0D"/>
    <w:lvl w:ilvl="0" w:tentative="0">
      <w:start w:val="1"/>
      <w:numFmt w:val="decimal"/>
      <w:lvlText w:val="%1）"/>
      <w:lvlJc w:val="left"/>
      <w:pPr>
        <w:tabs>
          <w:tab w:val="left" w:pos="1155"/>
        </w:tabs>
        <w:ind w:left="1155" w:hanging="735"/>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7">
    <w:nsid w:val="65E556BB"/>
    <w:multiLevelType w:val="multilevel"/>
    <w:tmpl w:val="65E556BB"/>
    <w:lvl w:ilvl="0" w:tentative="0">
      <w:start w:val="1"/>
      <w:numFmt w:val="bullet"/>
      <w:lvlText w:val=""/>
      <w:lvlJc w:val="left"/>
      <w:pPr>
        <w:tabs>
          <w:tab w:val="left" w:pos="1554"/>
        </w:tabs>
        <w:ind w:left="1554" w:hanging="420"/>
      </w:pPr>
      <w:rPr>
        <w:rFonts w:hint="default" w:ascii="Wingdings" w:hAnsi="Wingdings"/>
      </w:rPr>
    </w:lvl>
    <w:lvl w:ilvl="1" w:tentative="0">
      <w:start w:val="1"/>
      <w:numFmt w:val="upperLetter"/>
      <w:lvlText w:val="%2)"/>
      <w:lvlJc w:val="left"/>
      <w:pPr>
        <w:tabs>
          <w:tab w:val="left" w:pos="1974"/>
        </w:tabs>
        <w:ind w:left="1974" w:hanging="420"/>
      </w:pPr>
    </w:lvl>
    <w:lvl w:ilvl="2" w:tentative="0">
      <w:start w:val="1"/>
      <w:numFmt w:val="bullet"/>
      <w:lvlText w:val=""/>
      <w:lvlJc w:val="left"/>
      <w:pPr>
        <w:tabs>
          <w:tab w:val="left" w:pos="2394"/>
        </w:tabs>
        <w:ind w:left="2394" w:hanging="420"/>
      </w:pPr>
      <w:rPr>
        <w:rFonts w:hint="default" w:ascii="Wingdings" w:hAnsi="Wingdings"/>
      </w:rPr>
    </w:lvl>
    <w:lvl w:ilvl="3" w:tentative="0">
      <w:start w:val="1"/>
      <w:numFmt w:val="bullet"/>
      <w:lvlText w:val=""/>
      <w:lvlJc w:val="left"/>
      <w:pPr>
        <w:tabs>
          <w:tab w:val="left" w:pos="2814"/>
        </w:tabs>
        <w:ind w:left="2814" w:hanging="420"/>
      </w:pPr>
      <w:rPr>
        <w:rFonts w:hint="default" w:ascii="Wingdings" w:hAnsi="Wingdings"/>
      </w:rPr>
    </w:lvl>
    <w:lvl w:ilvl="4" w:tentative="0">
      <w:start w:val="1"/>
      <w:numFmt w:val="bullet"/>
      <w:lvlText w:val=""/>
      <w:lvlJc w:val="left"/>
      <w:pPr>
        <w:tabs>
          <w:tab w:val="left" w:pos="3234"/>
        </w:tabs>
        <w:ind w:left="3234" w:hanging="420"/>
      </w:pPr>
      <w:rPr>
        <w:rFonts w:hint="default" w:ascii="Wingdings" w:hAnsi="Wingdings"/>
      </w:rPr>
    </w:lvl>
    <w:lvl w:ilvl="5" w:tentative="0">
      <w:start w:val="1"/>
      <w:numFmt w:val="bullet"/>
      <w:lvlText w:val=""/>
      <w:lvlJc w:val="left"/>
      <w:pPr>
        <w:tabs>
          <w:tab w:val="left" w:pos="3654"/>
        </w:tabs>
        <w:ind w:left="3654" w:hanging="420"/>
      </w:pPr>
      <w:rPr>
        <w:rFonts w:hint="default" w:ascii="Wingdings" w:hAnsi="Wingdings"/>
      </w:rPr>
    </w:lvl>
    <w:lvl w:ilvl="6" w:tentative="0">
      <w:start w:val="1"/>
      <w:numFmt w:val="bullet"/>
      <w:lvlText w:val=""/>
      <w:lvlJc w:val="left"/>
      <w:pPr>
        <w:tabs>
          <w:tab w:val="left" w:pos="4074"/>
        </w:tabs>
        <w:ind w:left="4074" w:hanging="420"/>
      </w:pPr>
      <w:rPr>
        <w:rFonts w:hint="default" w:ascii="Wingdings" w:hAnsi="Wingdings"/>
      </w:rPr>
    </w:lvl>
    <w:lvl w:ilvl="7" w:tentative="0">
      <w:start w:val="1"/>
      <w:numFmt w:val="bullet"/>
      <w:lvlText w:val=""/>
      <w:lvlJc w:val="left"/>
      <w:pPr>
        <w:tabs>
          <w:tab w:val="left" w:pos="4494"/>
        </w:tabs>
        <w:ind w:left="4494" w:hanging="420"/>
      </w:pPr>
      <w:rPr>
        <w:rFonts w:hint="default" w:ascii="Wingdings" w:hAnsi="Wingdings"/>
      </w:rPr>
    </w:lvl>
    <w:lvl w:ilvl="8" w:tentative="0">
      <w:start w:val="1"/>
      <w:numFmt w:val="bullet"/>
      <w:lvlText w:val=""/>
      <w:lvlJc w:val="left"/>
      <w:pPr>
        <w:tabs>
          <w:tab w:val="left" w:pos="4914"/>
        </w:tabs>
        <w:ind w:left="4914" w:hanging="420"/>
      </w:pPr>
      <w:rPr>
        <w:rFonts w:hint="default" w:ascii="Wingdings" w:hAnsi="Wingdings"/>
      </w:rPr>
    </w:lvl>
  </w:abstractNum>
  <w:abstractNum w:abstractNumId="8">
    <w:nsid w:val="71064453"/>
    <w:multiLevelType w:val="multilevel"/>
    <w:tmpl w:val="71064453"/>
    <w:lvl w:ilvl="0" w:tentative="0">
      <w:start w:val="1"/>
      <w:numFmt w:val="decimalEnclosedCircle"/>
      <w:lvlText w:val="%1"/>
      <w:lvlJc w:val="left"/>
      <w:pPr>
        <w:tabs>
          <w:tab w:val="left" w:pos="1215"/>
        </w:tabs>
        <w:ind w:left="1215" w:hanging="360"/>
      </w:pPr>
      <w:rPr>
        <w:rFonts w:hint="eastAsia"/>
      </w:rPr>
    </w:lvl>
    <w:lvl w:ilvl="1" w:tentative="0">
      <w:start w:val="1"/>
      <w:numFmt w:val="decimal"/>
      <w:lvlText w:val="%2."/>
      <w:lvlJc w:val="left"/>
      <w:pPr>
        <w:tabs>
          <w:tab w:val="left" w:pos="1635"/>
        </w:tabs>
        <w:ind w:left="1635" w:hanging="360"/>
      </w:pPr>
      <w:rPr>
        <w:rFonts w:hint="default"/>
      </w:rPr>
    </w:lvl>
    <w:lvl w:ilvl="2" w:tentative="0">
      <w:start w:val="1"/>
      <w:numFmt w:val="decimal"/>
      <w:lvlText w:val="%3．"/>
      <w:lvlJc w:val="left"/>
      <w:pPr>
        <w:tabs>
          <w:tab w:val="left" w:pos="2055"/>
        </w:tabs>
        <w:ind w:left="2055" w:hanging="360"/>
      </w:pPr>
      <w:rPr>
        <w:rFonts w:hint="eastAsia"/>
      </w:rPr>
    </w:lvl>
    <w:lvl w:ilvl="3" w:tentative="0">
      <w:start w:val="1"/>
      <w:numFmt w:val="lowerLetter"/>
      <w:lvlText w:val="%4."/>
      <w:lvlJc w:val="left"/>
      <w:pPr>
        <w:tabs>
          <w:tab w:val="left" w:pos="2475"/>
        </w:tabs>
        <w:ind w:left="2475" w:hanging="360"/>
      </w:pPr>
      <w:rPr>
        <w:rFonts w:hint="default"/>
      </w:rPr>
    </w:lvl>
    <w:lvl w:ilvl="4" w:tentative="0">
      <w:start w:val="1"/>
      <w:numFmt w:val="lowerLetter"/>
      <w:lvlText w:val="%5)"/>
      <w:lvlJc w:val="left"/>
      <w:pPr>
        <w:tabs>
          <w:tab w:val="left" w:pos="2955"/>
        </w:tabs>
        <w:ind w:left="2955" w:hanging="420"/>
      </w:pPr>
    </w:lvl>
    <w:lvl w:ilvl="5" w:tentative="0">
      <w:start w:val="1"/>
      <w:numFmt w:val="lowerRoman"/>
      <w:lvlText w:val="%6."/>
      <w:lvlJc w:val="right"/>
      <w:pPr>
        <w:tabs>
          <w:tab w:val="left" w:pos="3375"/>
        </w:tabs>
        <w:ind w:left="3375" w:hanging="420"/>
      </w:pPr>
    </w:lvl>
    <w:lvl w:ilvl="6" w:tentative="0">
      <w:start w:val="1"/>
      <w:numFmt w:val="decimal"/>
      <w:lvlText w:val="%7."/>
      <w:lvlJc w:val="left"/>
      <w:pPr>
        <w:tabs>
          <w:tab w:val="left" w:pos="3795"/>
        </w:tabs>
        <w:ind w:left="3795" w:hanging="420"/>
      </w:pPr>
    </w:lvl>
    <w:lvl w:ilvl="7" w:tentative="0">
      <w:start w:val="1"/>
      <w:numFmt w:val="lowerLetter"/>
      <w:lvlText w:val="%8)"/>
      <w:lvlJc w:val="left"/>
      <w:pPr>
        <w:tabs>
          <w:tab w:val="left" w:pos="4215"/>
        </w:tabs>
        <w:ind w:left="4215" w:hanging="420"/>
      </w:pPr>
    </w:lvl>
    <w:lvl w:ilvl="8" w:tentative="0">
      <w:start w:val="1"/>
      <w:numFmt w:val="lowerRoman"/>
      <w:lvlText w:val="%9."/>
      <w:lvlJc w:val="right"/>
      <w:pPr>
        <w:tabs>
          <w:tab w:val="left" w:pos="4635"/>
        </w:tabs>
        <w:ind w:left="4635" w:hanging="420"/>
      </w:pPr>
    </w:lvl>
  </w:abstractNum>
  <w:abstractNum w:abstractNumId="9">
    <w:nsid w:val="78CF6BEE"/>
    <w:multiLevelType w:val="multilevel"/>
    <w:tmpl w:val="78CF6BEE"/>
    <w:lvl w:ilvl="0" w:tentative="0">
      <w:start w:val="1"/>
      <w:numFmt w:val="bullet"/>
      <w:lvlText w:val=""/>
      <w:lvlJc w:val="left"/>
      <w:pPr>
        <w:tabs>
          <w:tab w:val="left" w:pos="840"/>
        </w:tabs>
        <w:ind w:left="840" w:hanging="420"/>
      </w:pPr>
      <w:rPr>
        <w:rFonts w:hint="default" w:ascii="Wingdings" w:hAnsi="Wingdings"/>
      </w:rPr>
    </w:lvl>
    <w:lvl w:ilvl="1" w:tentative="0">
      <w:start w:val="1"/>
      <w:numFmt w:val="decimal"/>
      <w:lvlText w:val="%2）"/>
      <w:lvlJc w:val="left"/>
      <w:pPr>
        <w:tabs>
          <w:tab w:val="left" w:pos="1200"/>
        </w:tabs>
        <w:ind w:left="1200" w:hanging="360"/>
      </w:pPr>
      <w:rPr>
        <w:rFonts w:hint="eastAsia"/>
      </w:rPr>
    </w:lvl>
    <w:lvl w:ilvl="2" w:tentative="0">
      <w:start w:val="1"/>
      <w:numFmt w:val="decimal"/>
      <w:lvlText w:val="%3."/>
      <w:lvlJc w:val="left"/>
      <w:pPr>
        <w:tabs>
          <w:tab w:val="left" w:pos="2115"/>
        </w:tabs>
        <w:ind w:left="2115" w:hanging="420"/>
      </w:pPr>
      <w:rPr>
        <w:rFonts w:hint="eastAsia"/>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5"/>
  </w:num>
  <w:num w:numId="3">
    <w:abstractNumId w:val="2"/>
  </w:num>
  <w:num w:numId="4">
    <w:abstractNumId w:val="7"/>
  </w:num>
  <w:num w:numId="5">
    <w:abstractNumId w:val="3"/>
  </w:num>
  <w:num w:numId="6">
    <w:abstractNumId w:val="9"/>
  </w:num>
  <w:num w:numId="7">
    <w:abstractNumId w:val="4"/>
  </w:num>
  <w:num w:numId="8">
    <w:abstractNumId w:val="8"/>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4930A4"/>
    <w:rsid w:val="01B936E2"/>
    <w:rsid w:val="094930A4"/>
    <w:rsid w:val="0A06672F"/>
    <w:rsid w:val="0B967251"/>
    <w:rsid w:val="216F003F"/>
    <w:rsid w:val="2B853711"/>
    <w:rsid w:val="30F77AA3"/>
    <w:rsid w:val="3D565038"/>
    <w:rsid w:val="3DBE3CFA"/>
    <w:rsid w:val="56BF7304"/>
    <w:rsid w:val="59530018"/>
    <w:rsid w:val="75856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after="330" w:line="240" w:lineRule="atLeast"/>
      <w:outlineLvl w:val="0"/>
    </w:pPr>
    <w:rPr>
      <w:b/>
      <w:bCs/>
      <w:kern w:val="44"/>
      <w:sz w:val="30"/>
      <w:szCs w:val="44"/>
    </w:rPr>
  </w:style>
  <w:style w:type="paragraph" w:styleId="4">
    <w:name w:val="heading 2"/>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Arial" w:hAnsi="Arial" w:eastAsia="宋体" w:cs="Arial"/>
      <w:b/>
      <w:kern w:val="0"/>
      <w:sz w:val="24"/>
      <w:szCs w:val="24"/>
      <w:lang w:val="en-US" w:eastAsia="zh-CN" w:bidi="ar"/>
    </w:rPr>
  </w:style>
  <w:style w:type="paragraph" w:styleId="5">
    <w:name w:val="heading 3"/>
    <w:basedOn w:val="1"/>
    <w:next w:val="1"/>
    <w:unhideWhenUsed/>
    <w:qFormat/>
    <w:uiPriority w:val="9"/>
    <w:pPr>
      <w:keepNext/>
      <w:keepLines/>
      <w:spacing w:before="260" w:after="260" w:line="416" w:lineRule="auto"/>
      <w:outlineLvl w:val="2"/>
    </w:pPr>
    <w:rPr>
      <w:b/>
      <w:bCs/>
      <w:szCs w:val="32"/>
    </w:rPr>
  </w:style>
  <w:style w:type="paragraph" w:styleId="6">
    <w:name w:val="heading 4"/>
    <w:basedOn w:val="1"/>
    <w:next w:val="1"/>
    <w:unhideWhenUsed/>
    <w:qFormat/>
    <w:uiPriority w:val="9"/>
    <w:pPr>
      <w:keepNext/>
      <w:keepLines/>
      <w:spacing w:before="280" w:after="290" w:line="376" w:lineRule="auto"/>
      <w:outlineLvl w:val="3"/>
    </w:pPr>
    <w:rPr>
      <w:rFonts w:ascii="Cambria" w:hAnsi="Cambria" w:eastAsia="宋体"/>
      <w:b/>
      <w:bCs/>
      <w:sz w:val="24"/>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rPr>
      <w:sz w:val="21"/>
    </w:rPr>
  </w:style>
  <w:style w:type="paragraph" w:styleId="7">
    <w:name w:val="Normal Indent"/>
    <w:basedOn w:val="1"/>
    <w:next w:val="1"/>
    <w:unhideWhenUsed/>
    <w:qFormat/>
    <w:uiPriority w:val="99"/>
    <w:pPr>
      <w:widowControl w:val="0"/>
      <w:adjustRightInd/>
      <w:snapToGrid/>
      <w:spacing w:after="0" w:line="360" w:lineRule="auto"/>
      <w:ind w:firstLine="420"/>
      <w:jc w:val="both"/>
    </w:pPr>
    <w:rPr>
      <w:rFonts w:ascii="Calibri" w:hAnsi="Calibri" w:eastAsia="楷体_GB2312"/>
      <w:kern w:val="2"/>
      <w:sz w:val="24"/>
    </w:rPr>
  </w:style>
  <w:style w:type="paragraph" w:styleId="8">
    <w:name w:val="Body Text"/>
    <w:basedOn w:val="1"/>
    <w:unhideWhenUsed/>
    <w:qFormat/>
    <w:uiPriority w:val="99"/>
    <w:pPr>
      <w:widowControl w:val="0"/>
      <w:adjustRightInd/>
      <w:snapToGrid/>
      <w:spacing w:after="120"/>
      <w:jc w:val="both"/>
    </w:pPr>
    <w:rPr>
      <w:rFonts w:ascii="Calibri" w:hAnsi="Calibri"/>
      <w:kern w:val="2"/>
      <w:sz w:val="21"/>
      <w:szCs w:val="24"/>
    </w:rPr>
  </w:style>
  <w:style w:type="paragraph" w:styleId="9">
    <w:name w:val="Body Text Indent"/>
    <w:basedOn w:val="1"/>
    <w:qFormat/>
    <w:uiPriority w:val="0"/>
    <w:pPr>
      <w:ind w:firstLine="630"/>
    </w:pPr>
    <w:rPr>
      <w:rFonts w:eastAsia="宋体"/>
      <w:kern w:val="0"/>
      <w:sz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2">
    <w:name w:val="Body Text First Indent"/>
    <w:basedOn w:val="8"/>
    <w:unhideWhenUsed/>
    <w:qFormat/>
    <w:uiPriority w:val="99"/>
    <w:pPr>
      <w:ind w:firstLine="420" w:firstLineChars="100"/>
    </w:pPr>
  </w:style>
  <w:style w:type="paragraph" w:styleId="13">
    <w:name w:val="Body Text First Indent 2"/>
    <w:basedOn w:val="9"/>
    <w:qFormat/>
    <w:uiPriority w:val="0"/>
    <w:pPr>
      <w:spacing w:after="120"/>
      <w:ind w:left="420" w:leftChars="200" w:firstLine="420" w:firstLineChars="200"/>
    </w:pPr>
    <w:rPr>
      <w:rFonts w:eastAsia="宋?"/>
      <w:sz w:val="21"/>
      <w:szCs w:val="24"/>
    </w:rPr>
  </w:style>
  <w:style w:type="character" w:styleId="16">
    <w:name w:val="page number"/>
    <w:basedOn w:val="15"/>
    <w:qFormat/>
    <w:uiPriority w:val="0"/>
  </w:style>
  <w:style w:type="paragraph" w:customStyle="1" w:styleId="17">
    <w:name w:val="我的正文"/>
    <w:basedOn w:val="1"/>
    <w:qFormat/>
    <w:uiPriority w:val="0"/>
    <w:pPr>
      <w:spacing w:line="360" w:lineRule="auto"/>
      <w:ind w:firstLine="200" w:firstLineChars="200"/>
      <w:jc w:val="left"/>
    </w:pPr>
    <w:rPr>
      <w:rFonts w:ascii="Calibri" w:hAnsi="Calibri"/>
      <w:b/>
      <w:szCs w:val="22"/>
    </w:rPr>
  </w:style>
  <w:style w:type="paragraph" w:customStyle="1" w:styleId="18">
    <w:name w:val="Default Text"/>
    <w:basedOn w:val="1"/>
    <w:qFormat/>
    <w:uiPriority w:val="99"/>
    <w:pPr>
      <w:overflowPunct w:val="0"/>
      <w:autoSpaceDE w:val="0"/>
      <w:autoSpaceDN w:val="0"/>
      <w:snapToGrid/>
      <w:spacing w:after="0"/>
      <w:textAlignment w:val="baseline"/>
    </w:pPr>
    <w:rPr>
      <w:rFonts w:ascii="Times New Roman" w:hAnsi="Times New Roman" w:eastAsia="宋体" w:cs="Times New Roman"/>
      <w:sz w:val="24"/>
      <w:szCs w:val="24"/>
    </w:rPr>
  </w:style>
  <w:style w:type="paragraph" w:customStyle="1" w:styleId="19">
    <w:name w:val="内容正文"/>
    <w:basedOn w:val="1"/>
    <w:qFormat/>
    <w:uiPriority w:val="0"/>
    <w:pPr>
      <w:spacing w:line="312" w:lineRule="auto"/>
      <w:ind w:firstLine="425"/>
    </w:pPr>
    <w:rPr>
      <w:sz w:val="24"/>
      <w:szCs w:val="20"/>
    </w:rPr>
  </w:style>
  <w:style w:type="paragraph" w:customStyle="1" w:styleId="20">
    <w:name w:val=" Char"/>
    <w:basedOn w:val="1"/>
    <w:qFormat/>
    <w:uiPriority w:val="0"/>
    <w:pPr>
      <w:widowControl/>
      <w:spacing w:after="160" w:line="240" w:lineRule="exact"/>
      <w:jc w:val="left"/>
    </w:pPr>
    <w:rPr>
      <w:rFonts w:ascii="Verdana" w:hAnsi="Verdana" w:eastAsia="仿宋_GB2312"/>
      <w:kern w:val="0"/>
      <w:sz w:val="24"/>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13739</Words>
  <Characters>14052</Characters>
  <Lines>0</Lines>
  <Paragraphs>0</Paragraphs>
  <TotalTime>1</TotalTime>
  <ScaleCrop>false</ScaleCrop>
  <LinksUpToDate>false</LinksUpToDate>
  <CharactersWithSpaces>14188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2025-02-13T03:15:00Z</dcterms:created>
  <dc:creator>魏薇</dc:creator>
  <cp:lastModifiedBy>WPS_1719026323</cp:lastModifiedBy>
  <dcterms:modified xsi:type="dcterms:W3CDTF">2025-02-13T08:30:53Z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AD9BAE28B28746848FD9BFDA1DA2F4DF_13</vt:lpwstr>
  </property>
  <property fmtid="{D5CDD505-2E9C-101B-9397-08002B2CF9AE}" pid="4" name="KSOTemplateDocerSaveRecord">
    <vt:lpwstr>eyJoZGlkIjoiNWQ1OGZjNjQ2NDFlNjk5YmJhNzRiNjUyZGE4MjQyNmIiLCJ1c2VySWQiOiIxNjA4Njc5MzY2In0=</vt:lpwstr>
  </property>
</Properties>
</file>