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0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media/image5.webp" ContentType="image/webp"/>
  <Override PartName="/word/media/image6.webp" ContentType="image/webp"/>
  <Override PartName="/word/media/image7.webp" ContentType="image/webp"/>
  <Override PartName="/word/media/image8.webp" ContentType="image/webp"/>
  <Override PartName="/word/media/image9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A1BCB"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039995" cy="6579235"/>
            <wp:effectExtent l="0" t="0" r="8255" b="12065"/>
            <wp:docPr id="10" name="图片 10" descr="团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团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657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38219">
      <w:pPr>
        <w:bidi w:val="0"/>
        <w:jc w:val="center"/>
        <w:rPr>
          <w:rFonts w:hint="eastAsia"/>
          <w:lang w:eastAsia="zh-CN"/>
        </w:rPr>
      </w:pPr>
    </w:p>
    <w:p w14:paraId="68B911E3">
      <w:pPr>
        <w:bidi w:val="0"/>
      </w:pPr>
      <w:r>
        <w:t>2025年2月，重庆教委一则文件震动全国——全市中小学食堂收归国营，全年利润波动不得超过3%。后厨监控直通家长手机，砧板发霉自动报警，校长每周陪餐，食材溯源精确到生产线编号……</w:t>
      </w:r>
    </w:p>
    <w:p w14:paraId="21146663">
      <w:pPr>
        <w:bidi w:val="0"/>
        <w:rPr>
          <w:rFonts w:hint="eastAsia"/>
        </w:rPr>
      </w:pPr>
    </w:p>
    <w:p w14:paraId="337FF697">
      <w:pPr>
        <w:bidi w:val="0"/>
        <w:rPr>
          <w:rFonts w:hint="eastAsia"/>
        </w:rPr>
      </w:pPr>
      <w:r>
        <w:rPr>
          <w:rFonts w:hint="eastAsia"/>
        </w:rPr>
        <w:t>这一系列“手术刀式”改革，被舆论称为“严管学生餐桌”。</w:t>
      </w:r>
    </w:p>
    <w:p w14:paraId="0491BAFC">
      <w:pPr>
        <w:bidi w:val="0"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999355" cy="8863330"/>
            <wp:effectExtent l="0" t="0" r="10795" b="139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9355" cy="8863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C4A96F">
      <w:pPr>
        <w:bidi w:val="0"/>
        <w:rPr>
          <w:rFonts w:hint="eastAsia"/>
        </w:rPr>
      </w:pPr>
    </w:p>
    <w:p w14:paraId="2C46660E">
      <w:pPr>
        <w:bidi w:val="0"/>
        <w:rPr>
          <w:rFonts w:hint="eastAsia"/>
        </w:rPr>
      </w:pPr>
      <w:r>
        <w:rPr>
          <w:rFonts w:hint="eastAsia"/>
        </w:rPr>
        <w:t>而重庆并非孤例：福安城投集团通过中央厨房为4000多名学生供餐，三水物资集团以全链条闭环管理覆盖28所学校，无锡君来集团接管32所学校食堂实现“全链条国资闭环”，靖远城投甚至将校园餐运营团队送往星级酒店“实战演练”。</w:t>
      </w:r>
    </w:p>
    <w:p w14:paraId="17C3D206">
      <w:pPr>
        <w:bidi w:val="0"/>
        <w:rPr>
          <w:rFonts w:hint="eastAsia"/>
        </w:rPr>
      </w:pPr>
    </w:p>
    <w:p w14:paraId="6E90C5C5">
      <w:pPr>
        <w:bidi w:val="0"/>
        <w:rPr>
          <w:rFonts w:hint="eastAsia"/>
        </w:rPr>
      </w:pPr>
      <w:r>
        <w:rPr>
          <w:rFonts w:hint="eastAsia"/>
        </w:rPr>
        <w:t>这场轰轰烈烈的“国进民退”浪潮背后，是全民监督时代对校园餐安全焦虑的集中爆发。</w:t>
      </w:r>
    </w:p>
    <w:p w14:paraId="354846AD">
      <w:pPr>
        <w:bidi w:val="0"/>
        <w:rPr>
          <w:rFonts w:hint="eastAsia"/>
        </w:rPr>
      </w:pPr>
    </w:p>
    <w:p w14:paraId="38D64FB7">
      <w:pPr>
        <w:bidi w:val="0"/>
        <w:rPr>
          <w:rFonts w:hint="eastAsia"/>
        </w:rPr>
      </w:pPr>
      <w:r>
        <w:rPr>
          <w:rFonts w:hint="eastAsia"/>
        </w:rPr>
        <w:t>当家长群里的后厨直播成为标配，当“僵尸肉”等事件屡屡刺痛公众神经，国企以“国家队”身份入场，似乎天然带有“安全可信”的背书。</w:t>
      </w:r>
    </w:p>
    <w:p w14:paraId="41CA7852">
      <w:pPr>
        <w:bidi w:val="0"/>
        <w:rPr>
          <w:rFonts w:hint="eastAsia"/>
        </w:rPr>
      </w:pPr>
    </w:p>
    <w:p w14:paraId="3871057A">
      <w:pPr>
        <w:bidi w:val="0"/>
        <w:rPr>
          <w:rFonts w:hint="eastAsia"/>
        </w:rPr>
      </w:pPr>
      <w:r>
        <w:rPr>
          <w:rFonts w:hint="eastAsia"/>
        </w:rPr>
        <w:t>但硬币的另一面，是传统团餐民企在招标门槛提高、利润空间压缩下的集体失语。</w:t>
      </w:r>
    </w:p>
    <w:p w14:paraId="555DDE26">
      <w:pPr>
        <w:bidi w:val="0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3675" cy="1247775"/>
            <wp:effectExtent l="0" t="0" r="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E6DCE0B">
      <w:pPr>
        <w:bidi w:val="0"/>
        <w:rPr>
          <w:rFonts w:hint="eastAsia"/>
        </w:rPr>
      </w:pPr>
      <w:r>
        <w:rPr>
          <w:rFonts w:hint="eastAsia"/>
        </w:rPr>
        <w:t>国企进场逻辑：安全刚需与资源碾压</w:t>
      </w:r>
    </w:p>
    <w:p w14:paraId="659E508F">
      <w:pPr>
        <w:bidi w:val="0"/>
        <w:rPr>
          <w:rFonts w:hint="eastAsia"/>
        </w:rPr>
      </w:pPr>
    </w:p>
    <w:p w14:paraId="3169166F">
      <w:pPr>
        <w:bidi w:val="0"/>
        <w:rPr>
          <w:rFonts w:hint="eastAsia"/>
        </w:rPr>
      </w:pPr>
      <w:r>
        <w:rPr>
          <w:rFonts w:hint="eastAsia"/>
        </w:rPr>
        <w:t>1.政策驱动的安全闭环</w:t>
      </w:r>
    </w:p>
    <w:p w14:paraId="0489FE3C">
      <w:pPr>
        <w:bidi w:val="0"/>
        <w:rPr>
          <w:rFonts w:hint="eastAsia"/>
        </w:rPr>
      </w:pPr>
    </w:p>
    <w:p w14:paraId="3C5D3F8C">
      <w:pPr>
        <w:bidi w:val="0"/>
        <w:rPr>
          <w:rFonts w:hint="eastAsia"/>
        </w:rPr>
      </w:pPr>
      <w:r>
        <w:rPr>
          <w:rFonts w:hint="eastAsia"/>
        </w:rPr>
        <w:t>教育部《中小学校园食品安全和膳食经费管理指引》明确要求建立“从田间到餐桌”的溯源体系，这与国企的供应链整合能力高度契合。</w:t>
      </w:r>
    </w:p>
    <w:p w14:paraId="51A4B4A6">
      <w:pPr>
        <w:bidi w:val="0"/>
        <w:rPr>
          <w:rFonts w:hint="eastAsia"/>
        </w:rPr>
      </w:pPr>
    </w:p>
    <w:p w14:paraId="1ABADFE8">
      <w:pPr>
        <w:bidi w:val="0"/>
        <w:rPr>
          <w:rFonts w:hint="eastAsia"/>
        </w:rPr>
      </w:pPr>
      <w:r>
        <w:rPr>
          <w:rFonts w:hint="eastAsia"/>
        </w:rPr>
        <w:t>例如三水物资集团直接对接温氏集团，砍掉中间商降低成本20%；钟山教投食材配送中心覆盖114所学校，每日执行32项农残检测。</w:t>
      </w:r>
    </w:p>
    <w:p w14:paraId="20CC99F1">
      <w:pPr>
        <w:bidi w:val="0"/>
        <w:rPr>
          <w:rFonts w:hint="eastAsia"/>
        </w:rPr>
      </w:pPr>
    </w:p>
    <w:p w14:paraId="59B89855">
      <w:pPr>
        <w:bidi w:val="0"/>
        <w:rPr>
          <w:rFonts w:hint="eastAsia"/>
        </w:rPr>
      </w:pPr>
      <w:r>
        <w:rPr>
          <w:rFonts w:hint="eastAsia"/>
        </w:rPr>
        <w:t>国企凭借政企联动优势，可快速打通农业基地、检测机构、物流网络等环节，形成民企难以复制的“安全护城河”。</w:t>
      </w:r>
    </w:p>
    <w:p w14:paraId="4C177CCC">
      <w:pPr>
        <w:bidi w:val="0"/>
        <w:rPr>
          <w:rFonts w:hint="eastAsia"/>
        </w:rPr>
      </w:pPr>
    </w:p>
    <w:p w14:paraId="02E3496D">
      <w:pPr>
        <w:bidi w:val="0"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039995" cy="3359785"/>
            <wp:effectExtent l="0" t="0" r="8255" b="1206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8CBD941">
      <w:pPr>
        <w:bidi w:val="0"/>
        <w:rPr>
          <w:rFonts w:hint="eastAsia"/>
        </w:rPr>
      </w:pPr>
    </w:p>
    <w:p w14:paraId="009DF4F1">
      <w:pPr>
        <w:bidi w:val="0"/>
        <w:rPr>
          <w:rFonts w:hint="eastAsia"/>
        </w:rPr>
      </w:pPr>
      <w:r>
        <w:rPr>
          <w:rFonts w:hint="eastAsia"/>
        </w:rPr>
        <w:t>2.技术赋能的监管革命</w:t>
      </w:r>
    </w:p>
    <w:p w14:paraId="59EF6349">
      <w:pPr>
        <w:bidi w:val="0"/>
        <w:rPr>
          <w:rFonts w:hint="eastAsia"/>
        </w:rPr>
      </w:pPr>
    </w:p>
    <w:p w14:paraId="047A51D2">
      <w:pPr>
        <w:bidi w:val="0"/>
        <w:rPr>
          <w:rFonts w:hint="eastAsia"/>
        </w:rPr>
      </w:pPr>
      <w:r>
        <w:rPr>
          <w:rFonts w:hint="eastAsia"/>
        </w:rPr>
        <w:t>重庆食堂电子秤精确到0.1克、德化某公司分餐车间达到无尘标准、某科技科技推出AI驱动的中央厨房管理平台，这些技术投入对中小民企构成降维打击。</w:t>
      </w:r>
    </w:p>
    <w:p w14:paraId="367FF3A9">
      <w:pPr>
        <w:bidi w:val="0"/>
        <w:rPr>
          <w:rFonts w:hint="eastAsia"/>
        </w:rPr>
      </w:pPr>
    </w:p>
    <w:p w14:paraId="24880034">
      <w:pPr>
        <w:bidi w:val="0"/>
        <w:rPr>
          <w:rFonts w:hint="eastAsia"/>
        </w:rPr>
      </w:pPr>
      <w:r>
        <w:rPr>
          <w:rFonts w:hint="eastAsia"/>
        </w:rPr>
        <w:t>更关键的是，国企能够承担长期低回报的基础设施建设：三水区投资2.5亿元建设数智化净菜加工中心，靖远城投规划农产品智慧供应链产业园，这种重资产模式让利润率仅8%的民企望尘莫及。</w:t>
      </w:r>
    </w:p>
    <w:p w14:paraId="2DC233D4">
      <w:pPr>
        <w:bidi w:val="0"/>
        <w:rPr>
          <w:rFonts w:hint="eastAsia"/>
        </w:rPr>
      </w:pPr>
    </w:p>
    <w:p w14:paraId="5AF6FED2">
      <w:pPr>
        <w:bidi w:val="0"/>
        <w:rPr>
          <w:rFonts w:hint="eastAsia"/>
        </w:rPr>
      </w:pPr>
      <w:r>
        <w:rPr>
          <w:rFonts w:hint="eastAsia"/>
        </w:rPr>
        <w:t>3.社会信任的天然溢价</w:t>
      </w:r>
    </w:p>
    <w:p w14:paraId="5F6F25F4">
      <w:pPr>
        <w:bidi w:val="0"/>
        <w:rPr>
          <w:rFonts w:hint="eastAsia"/>
        </w:rPr>
      </w:pPr>
    </w:p>
    <w:p w14:paraId="07375A52">
      <w:pPr>
        <w:bidi w:val="0"/>
        <w:rPr>
          <w:rFonts w:hint="eastAsia"/>
        </w:rPr>
      </w:pPr>
      <w:r>
        <w:rPr>
          <w:rFonts w:hint="eastAsia"/>
        </w:rPr>
        <w:t>在食品安全信任危机中，“国资背景”成为最直白的质量承诺。</w:t>
      </w:r>
    </w:p>
    <w:p w14:paraId="54AE5841">
      <w:pPr>
        <w:bidi w:val="0"/>
        <w:rPr>
          <w:rFonts w:hint="eastAsia"/>
        </w:rPr>
      </w:pPr>
    </w:p>
    <w:p w14:paraId="270BA61C">
      <w:pPr>
        <w:bidi w:val="0"/>
        <w:rPr>
          <w:rFonts w:hint="eastAsia"/>
        </w:rPr>
      </w:pPr>
      <w:r>
        <w:rPr>
          <w:rFonts w:hint="eastAsia"/>
        </w:rPr>
        <w:t>德化县试餐会邀请家长代表全程参与，福安城投定期公开检测数据，这种透明化运营与过去负面形象形成鲜明对比。</w:t>
      </w:r>
    </w:p>
    <w:p w14:paraId="6C6EE1E5">
      <w:pPr>
        <w:bidi w:val="0"/>
        <w:rPr>
          <w:rFonts w:hint="eastAsia"/>
        </w:rPr>
      </w:pPr>
    </w:p>
    <w:p w14:paraId="73BB6985">
      <w:pPr>
        <w:bidi w:val="0"/>
        <w:rPr>
          <w:rFonts w:hint="eastAsia"/>
        </w:rPr>
      </w:pPr>
      <w:r>
        <w:rPr>
          <w:rFonts w:hint="eastAsia"/>
        </w:rPr>
        <w:t>当家长委员会投票选择供餐商时，“国企”二字往往成为决定性砝码。</w:t>
      </w:r>
    </w:p>
    <w:p w14:paraId="7A1F7914">
      <w:pPr>
        <w:bidi w:val="0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3675" cy="1247775"/>
            <wp:effectExtent l="0" t="0" r="0" b="0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7A594B6">
      <w:pPr>
        <w:bidi w:val="0"/>
        <w:rPr>
          <w:rFonts w:hint="eastAsia"/>
        </w:rPr>
      </w:pPr>
      <w:r>
        <w:rPr>
          <w:rFonts w:hint="eastAsia"/>
        </w:rPr>
        <w:t>民企生存困境：成本绞杀与创新困局</w:t>
      </w:r>
    </w:p>
    <w:p w14:paraId="62DFD5FB">
      <w:pPr>
        <w:bidi w:val="0"/>
        <w:rPr>
          <w:rFonts w:hint="eastAsia"/>
        </w:rPr>
      </w:pPr>
    </w:p>
    <w:p w14:paraId="0EAEB10B">
      <w:pPr>
        <w:bidi w:val="0"/>
        <w:rPr>
          <w:rFonts w:hint="eastAsia"/>
        </w:rPr>
      </w:pPr>
      <w:r>
        <w:rPr>
          <w:rFonts w:hint="eastAsia"/>
        </w:rPr>
        <w:t>1.利润空间双重挤压</w:t>
      </w:r>
    </w:p>
    <w:p w14:paraId="6BBC0A8C">
      <w:pPr>
        <w:bidi w:val="0"/>
        <w:rPr>
          <w:rFonts w:hint="eastAsia"/>
        </w:rPr>
      </w:pPr>
    </w:p>
    <w:p w14:paraId="7885A51D">
      <w:pPr>
        <w:bidi w:val="0"/>
        <w:rPr>
          <w:rFonts w:hint="eastAsia"/>
        </w:rPr>
      </w:pPr>
      <w:r>
        <w:rPr>
          <w:rFonts w:hint="eastAsia"/>
        </w:rPr>
        <w:t>国企入场后，校园餐招标普遍新增三项硬指标：食材溯源覆盖率100%、监控系统直连监管部门、利润率上限5%。</w:t>
      </w:r>
    </w:p>
    <w:p w14:paraId="7B810246">
      <w:pPr>
        <w:bidi w:val="0"/>
        <w:rPr>
          <w:rFonts w:hint="eastAsia"/>
        </w:rPr>
      </w:pPr>
    </w:p>
    <w:p w14:paraId="466B81FF">
      <w:pPr>
        <w:bidi w:val="0"/>
        <w:rPr>
          <w:rFonts w:hint="eastAsia"/>
        </w:rPr>
      </w:pPr>
      <w:r>
        <w:rPr>
          <w:rFonts w:hint="eastAsia"/>
        </w:rPr>
        <w:t>某江苏团餐企业负责人透露：“光AI监控系统和冷链车改造就让成本增加15%，但餐标却被要求降低到8元/份。”与此同时，国企通过集中采购压低食材价格，进一步压缩民企生存空间。</w:t>
      </w:r>
    </w:p>
    <w:p w14:paraId="220DA158">
      <w:pPr>
        <w:bidi w:val="0"/>
        <w:rPr>
          <w:rFonts w:hint="eastAsia"/>
        </w:rPr>
      </w:pPr>
    </w:p>
    <w:p w14:paraId="099047DC">
      <w:pPr>
        <w:bidi w:val="0"/>
        <w:rPr>
          <w:rFonts w:hint="eastAsia"/>
        </w:rPr>
      </w:pPr>
      <w:r>
        <w:rPr>
          <w:rFonts w:hint="eastAsia"/>
        </w:rPr>
        <w:t>2.创新能力的结构性缺失</w:t>
      </w:r>
    </w:p>
    <w:p w14:paraId="4C7357E0">
      <w:pPr>
        <w:bidi w:val="0"/>
        <w:rPr>
          <w:rFonts w:hint="eastAsia"/>
        </w:rPr>
      </w:pPr>
    </w:p>
    <w:p w14:paraId="057FBAD2">
      <w:pPr>
        <w:bidi w:val="0"/>
        <w:rPr>
          <w:rFonts w:hint="eastAsia"/>
        </w:rPr>
      </w:pPr>
      <w:r>
        <w:rPr>
          <w:rFonts w:hint="eastAsia"/>
        </w:rPr>
        <w:t>尽管部分民企尝试转型——如开发预制菜、引入智能餐柜、拓展企业团餐等，但在校园餐领域，民企的“服务灵活性”优势正被政策刚性消解。</w:t>
      </w:r>
    </w:p>
    <w:p w14:paraId="0A817EDF">
      <w:pPr>
        <w:bidi w:val="0"/>
        <w:rPr>
          <w:rFonts w:hint="eastAsia"/>
        </w:rPr>
      </w:pPr>
    </w:p>
    <w:p w14:paraId="11E9E1D3">
      <w:pPr>
        <w:bidi w:val="0"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039995" cy="3359785"/>
            <wp:effectExtent l="0" t="0" r="8255" b="12065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ADD16D0">
      <w:pPr>
        <w:bidi w:val="0"/>
        <w:rPr>
          <w:rFonts w:hint="eastAsia"/>
        </w:rPr>
      </w:pPr>
    </w:p>
    <w:p w14:paraId="5EAEFB12">
      <w:pPr>
        <w:bidi w:val="0"/>
        <w:rPr>
          <w:rFonts w:hint="eastAsia"/>
        </w:rPr>
      </w:pPr>
      <w:r>
        <w:rPr>
          <w:rFonts w:hint="eastAsia"/>
        </w:rPr>
        <w:t>重庆某民企曾推出“学生定制营养餐”，却因无法满足全市统一餐标而被淘汰。</w:t>
      </w:r>
    </w:p>
    <w:p w14:paraId="333571E2">
      <w:pPr>
        <w:bidi w:val="0"/>
        <w:rPr>
          <w:rFonts w:hint="eastAsia"/>
        </w:rPr>
      </w:pPr>
    </w:p>
    <w:p w14:paraId="1A8EAE2B">
      <w:pPr>
        <w:bidi w:val="0"/>
        <w:rPr>
          <w:rFonts w:hint="eastAsia"/>
        </w:rPr>
      </w:pPr>
      <w:r>
        <w:rPr>
          <w:rFonts w:hint="eastAsia"/>
        </w:rPr>
        <w:t>更残酷的是，国企开始反向吸收民企创新成果：无锡君来集团聘请星级酒店主厨研发菜品，三水物资联合营养师协会设计食谱，民企最后的技术壁垒正在瓦解。</w:t>
      </w:r>
    </w:p>
    <w:p w14:paraId="2DB41C33">
      <w:pPr>
        <w:bidi w:val="0"/>
        <w:rPr>
          <w:rFonts w:hint="eastAsia"/>
        </w:rPr>
      </w:pPr>
    </w:p>
    <w:p w14:paraId="6BB2B221">
      <w:pPr>
        <w:bidi w:val="0"/>
        <w:rPr>
          <w:rFonts w:hint="eastAsia"/>
        </w:rPr>
      </w:pPr>
      <w:r>
        <w:rPr>
          <w:rFonts w:hint="eastAsia"/>
        </w:rPr>
        <w:t>3.区域市场的碎片化困局</w:t>
      </w:r>
    </w:p>
    <w:p w14:paraId="0B9348C4">
      <w:pPr>
        <w:bidi w:val="0"/>
        <w:rPr>
          <w:rFonts w:hint="eastAsia"/>
        </w:rPr>
      </w:pPr>
    </w:p>
    <w:p w14:paraId="60E27AD4">
      <w:pPr>
        <w:bidi w:val="0"/>
        <w:rPr>
          <w:rFonts w:hint="eastAsia"/>
        </w:rPr>
      </w:pPr>
      <w:r>
        <w:rPr>
          <w:rFonts w:hint="eastAsia"/>
        </w:rPr>
        <w:t>中国团餐行业长期呈现“本地化”特征，40%企业仅在本省运营。但国企通过城投平台跨区域联动（如福安城投与石河子城投的合作），正在打破地域壁垒。</w:t>
      </w:r>
    </w:p>
    <w:p w14:paraId="39A25335">
      <w:pPr>
        <w:bidi w:val="0"/>
        <w:rPr>
          <w:rFonts w:hint="eastAsia"/>
        </w:rPr>
      </w:pPr>
    </w:p>
    <w:p w14:paraId="37ABB8C1">
      <w:pPr>
        <w:bidi w:val="0"/>
        <w:rPr>
          <w:rFonts w:hint="eastAsia"/>
        </w:rPr>
      </w:pPr>
      <w:r>
        <w:rPr>
          <w:rFonts w:hint="eastAsia"/>
        </w:rPr>
        <w:t>当地方保护主义让位于“食品安全一票否决”，缺乏跨区域运营能力的民企加速出局。</w:t>
      </w:r>
    </w:p>
    <w:p w14:paraId="625E97D2">
      <w:pPr>
        <w:bidi w:val="0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3675" cy="1247775"/>
            <wp:effectExtent l="0" t="0" r="0" b="0"/>
            <wp:docPr id="8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08837FC">
      <w:pPr>
        <w:bidi w:val="0"/>
        <w:rPr>
          <w:rFonts w:hint="eastAsia"/>
        </w:rPr>
      </w:pPr>
      <w:r>
        <w:rPr>
          <w:rFonts w:hint="eastAsia"/>
        </w:rPr>
        <w:t>寻找第三条道路：从零和博弈到生态共建</w:t>
      </w:r>
    </w:p>
    <w:p w14:paraId="3CDF535F">
      <w:pPr>
        <w:bidi w:val="0"/>
        <w:rPr>
          <w:rFonts w:hint="eastAsia"/>
        </w:rPr>
      </w:pPr>
    </w:p>
    <w:p w14:paraId="5F028389">
      <w:pPr>
        <w:bidi w:val="0"/>
        <w:rPr>
          <w:rFonts w:hint="eastAsia"/>
        </w:rPr>
      </w:pPr>
      <w:r>
        <w:rPr>
          <w:rFonts w:hint="eastAsia"/>
        </w:rPr>
        <w:t>1.混合所有制改革的探索</w:t>
      </w:r>
    </w:p>
    <w:p w14:paraId="3680B5F3">
      <w:pPr>
        <w:bidi w:val="0"/>
        <w:rPr>
          <w:rFonts w:hint="eastAsia"/>
        </w:rPr>
      </w:pPr>
    </w:p>
    <w:p w14:paraId="378F4CE0">
      <w:pPr>
        <w:bidi w:val="0"/>
        <w:rPr>
          <w:rFonts w:hint="eastAsia"/>
        </w:rPr>
      </w:pPr>
      <w:r>
        <w:rPr>
          <w:rFonts w:hint="eastAsia"/>
        </w:rPr>
        <w:t>在江苏射阳县，农冠央厨公司采用“国企控股+民企运营”模式，由国企负责供应链，民企专注菜品创新。这种分工既保证安全底线，又释放市场活力，试点后学生满意度提升23%。</w:t>
      </w:r>
    </w:p>
    <w:p w14:paraId="7A87E52D">
      <w:pPr>
        <w:bidi w:val="0"/>
        <w:rPr>
          <w:rFonts w:hint="eastAsia"/>
        </w:rPr>
      </w:pPr>
    </w:p>
    <w:p w14:paraId="74C5B50A">
      <w:pPr>
        <w:bidi w:val="0"/>
        <w:rPr>
          <w:rFonts w:hint="eastAsia"/>
        </w:rPr>
      </w:pPr>
      <w:r>
        <w:rPr>
          <w:rFonts w:hint="eastAsia"/>
        </w:rPr>
        <w:t>2.细分市场的差异化生存</w:t>
      </w:r>
    </w:p>
    <w:p w14:paraId="64FEA6A8">
      <w:pPr>
        <w:bidi w:val="0"/>
        <w:rPr>
          <w:rFonts w:hint="eastAsia"/>
        </w:rPr>
      </w:pPr>
    </w:p>
    <w:p w14:paraId="767DFE08">
      <w:pPr>
        <w:bidi w:val="0"/>
        <w:rPr>
          <w:rFonts w:hint="eastAsia"/>
        </w:rPr>
      </w:pPr>
      <w:r>
        <w:rPr>
          <w:rFonts w:hint="eastAsia"/>
        </w:rPr>
        <w:t>面对国企在基础餐领域的碾压，民企可转向特殊需求市场：为过敏体质学生定制餐食、开发运动营养套餐、拓展课后延时服务等。</w:t>
      </w:r>
    </w:p>
    <w:p w14:paraId="68B4E615">
      <w:pPr>
        <w:bidi w:val="0"/>
        <w:rPr>
          <w:rFonts w:hint="eastAsia"/>
        </w:rPr>
      </w:pPr>
    </w:p>
    <w:p w14:paraId="683B1734">
      <w:pPr>
        <w:bidi w:val="0"/>
        <w:rPr>
          <w:rFonts w:hint="eastAsia"/>
        </w:rPr>
      </w:pPr>
      <w:r>
        <w:rPr>
          <w:rFonts w:hint="eastAsia"/>
        </w:rPr>
        <w:t>例如杭州某民企推出“中考冲刺营养餐”，通过个性化服务实现两位数的毛利率。</w:t>
      </w:r>
    </w:p>
    <w:p w14:paraId="49909172">
      <w:pPr>
        <w:bidi w:val="0"/>
        <w:rPr>
          <w:rFonts w:hint="eastAsia"/>
        </w:rPr>
      </w:pPr>
    </w:p>
    <w:p w14:paraId="67CDE7D2">
      <w:pPr>
        <w:bidi w:val="0"/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039995" cy="3149600"/>
            <wp:effectExtent l="0" t="0" r="8255" b="12700"/>
            <wp:docPr id="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A112D3">
      <w:pPr>
        <w:bidi w:val="0"/>
        <w:rPr>
          <w:rFonts w:hint="eastAsia"/>
        </w:rPr>
      </w:pPr>
    </w:p>
    <w:p w14:paraId="307422FD">
      <w:pPr>
        <w:bidi w:val="0"/>
        <w:rPr>
          <w:rFonts w:hint="eastAsia"/>
        </w:rPr>
      </w:pPr>
      <w:r>
        <w:rPr>
          <w:rFonts w:hint="eastAsia"/>
        </w:rPr>
        <w:t>3.技术赋能的轻资产转型</w:t>
      </w:r>
    </w:p>
    <w:p w14:paraId="6D8BB6DD">
      <w:pPr>
        <w:bidi w:val="0"/>
        <w:rPr>
          <w:rFonts w:hint="eastAsia"/>
        </w:rPr>
      </w:pPr>
    </w:p>
    <w:p w14:paraId="28745450">
      <w:pPr>
        <w:bidi w:val="0"/>
        <w:rPr>
          <w:rFonts w:hint="eastAsia"/>
        </w:rPr>
      </w:pPr>
      <w:r>
        <w:rPr>
          <w:rFonts w:hint="eastAsia"/>
        </w:rPr>
        <w:t>中小民企可转型为国企的“技术服务商”：提供AI分餐系统、营养数据分析、食育课程开发等专业化服务。</w:t>
      </w:r>
    </w:p>
    <w:p w14:paraId="332F6CD7">
      <w:pPr>
        <w:bidi w:val="0"/>
        <w:rPr>
          <w:rFonts w:hint="eastAsia"/>
        </w:rPr>
      </w:pPr>
    </w:p>
    <w:p w14:paraId="061B555C">
      <w:pPr>
        <w:bidi w:val="0"/>
        <w:rPr>
          <w:rFonts w:hint="eastAsia"/>
        </w:rPr>
      </w:pPr>
      <w:r>
        <w:rPr>
          <w:rFonts w:hint="eastAsia"/>
        </w:rPr>
        <w:t>如某科技公司的中央厨房管理平台已服务30余家国企，证明技术输出同样能创造价值。</w:t>
      </w:r>
    </w:p>
    <w:p w14:paraId="55912543">
      <w:pPr>
        <w:bidi w:val="0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3675" cy="1247775"/>
            <wp:effectExtent l="0" t="0" r="0" b="0"/>
            <wp:docPr id="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23CA6E">
      <w:pPr>
        <w:bidi w:val="0"/>
        <w:rPr>
          <w:rFonts w:hint="eastAsia"/>
        </w:rPr>
      </w:pPr>
      <w:r>
        <w:rPr>
          <w:rFonts w:hint="eastAsia"/>
        </w:rPr>
        <w:t>结语</w:t>
      </w:r>
    </w:p>
    <w:p w14:paraId="636DFF8A">
      <w:pPr>
        <w:bidi w:val="0"/>
        <w:rPr>
          <w:rFonts w:hint="eastAsia"/>
        </w:rPr>
      </w:pPr>
    </w:p>
    <w:p w14:paraId="27CABC56">
      <w:pPr>
        <w:bidi w:val="0"/>
        <w:rPr>
          <w:rFonts w:hint="eastAsia"/>
        </w:rPr>
      </w:pPr>
      <w:r>
        <w:rPr>
          <w:rFonts w:hint="eastAsia"/>
        </w:rPr>
        <w:t>国企进场确实带来了校园餐安全的质变，但若演变为行政力量主导的市场清退，将违背供给侧改革的初衷。</w:t>
      </w:r>
    </w:p>
    <w:p w14:paraId="1F675A07">
      <w:pPr>
        <w:bidi w:val="0"/>
        <w:rPr>
          <w:rFonts w:hint="eastAsia"/>
        </w:rPr>
      </w:pPr>
    </w:p>
    <w:p w14:paraId="03D3266E">
      <w:pPr>
        <w:bidi w:val="0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3675" cy="3162935"/>
            <wp:effectExtent l="0" t="0" r="3175" b="18415"/>
            <wp:docPr id="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162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8AEA496">
      <w:pPr>
        <w:bidi w:val="0"/>
        <w:rPr>
          <w:rFonts w:hint="eastAsia"/>
        </w:rPr>
      </w:pPr>
    </w:p>
    <w:p w14:paraId="303F51E6">
      <w:pPr>
        <w:bidi w:val="0"/>
        <w:rPr>
          <w:rFonts w:hint="eastAsia"/>
        </w:rPr>
      </w:pPr>
      <w:r>
        <w:rPr>
          <w:rFonts w:hint="eastAsia"/>
        </w:rPr>
        <w:t>日本校园餐的启示值得深思：其85%的供餐由中小企业承担，政府通过严格的标准认证而非所有制门槛来保障安全。</w:t>
      </w:r>
    </w:p>
    <w:p w14:paraId="3A7E7865">
      <w:pPr>
        <w:bidi w:val="0"/>
        <w:rPr>
          <w:rFonts w:hint="eastAsia"/>
        </w:rPr>
      </w:pPr>
    </w:p>
    <w:p w14:paraId="4893166B">
      <w:pPr>
        <w:bidi w:val="0"/>
        <w:rPr>
          <w:rFonts w:hint="eastAsia"/>
        </w:rPr>
      </w:pPr>
      <w:r>
        <w:rPr>
          <w:rFonts w:hint="eastAsia"/>
        </w:rPr>
        <w:t>当我们在后厨安装监控时，或许更该在招标体系中植入“公平竞争监测器”——让国企的规范性与民企的创造性共生，才是校园餐改革的终极答案。</w:t>
      </w:r>
    </w:p>
    <w:p w14:paraId="151EA2F4">
      <w:pPr>
        <w:bidi w:val="0"/>
      </w:pPr>
    </w:p>
    <w:p w14:paraId="27998044">
      <w:pPr>
        <w:bidi w:val="0"/>
        <w:rPr>
          <w:rFonts w:hint="default" w:eastAsiaTheme="minorEastAsia"/>
          <w:sz w:val="20"/>
          <w:szCs w:val="22"/>
          <w:lang w:val="en-US" w:eastAsia="zh-CN"/>
        </w:rPr>
      </w:pPr>
      <w:r>
        <w:rPr>
          <w:rFonts w:hint="eastAsia"/>
          <w:sz w:val="20"/>
          <w:szCs w:val="22"/>
          <w:lang w:val="en-US" w:eastAsia="zh-CN"/>
        </w:rPr>
        <w:t>文章来源：团餐界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43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ebp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webp"/><Relationship Id="rId12" Type="http://schemas.openxmlformats.org/officeDocument/2006/relationships/image" Target="media/image9.webp"/><Relationship Id="rId11" Type="http://schemas.openxmlformats.org/officeDocument/2006/relationships/image" Target="media/image8.webp"/><Relationship Id="rId10" Type="http://schemas.openxmlformats.org/officeDocument/2006/relationships/image" Target="media/image7.web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2025-03-03T02:38:56Z</dcterms:created>
  <dc:creator>Zhanghm</dc:creator>
  <cp:lastModifiedBy>〃小鱼｜er、</cp:lastModifiedBy>
  <dcterms:modified xsi:type="dcterms:W3CDTF">2025-03-03T02:43:09Z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eyJoZGlkIjoiNDRmNmU4YWU4OWY5ZjdkNTcwYTRkNDA2MDY3NTVkNzkiLCJ1c2VySWQiOiI2Mjg3MjkwOTQifQ==</vt:lpwstr>
  </property>
  <property fmtid="{D5CDD505-2E9C-101B-9397-08002B2CF9AE}" pid="4" name="ICV">
    <vt:lpwstr>32F0295E63654FF1A4372029E6E607DD_12</vt:lpwstr>
  </property>
</Properties>
</file>